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AF" w:rsidRPr="006A0037" w:rsidRDefault="001E14AF" w:rsidP="004F5DB8">
      <w:pPr>
        <w:jc w:val="center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b/>
          <w:bCs/>
          <w:color w:val="000000"/>
          <w:sz w:val="20"/>
          <w:szCs w:val="20"/>
        </w:rPr>
        <w:t>TERMO DE REFERÊNCIA</w:t>
      </w:r>
    </w:p>
    <w:p w:rsidR="00AC2965" w:rsidRPr="006A0037" w:rsidRDefault="00AC2965" w:rsidP="004F5DB8">
      <w:pPr>
        <w:jc w:val="center"/>
        <w:rPr>
          <w:rFonts w:cs="Arial"/>
          <w:b/>
          <w:bCs/>
          <w:sz w:val="20"/>
          <w:szCs w:val="20"/>
        </w:rPr>
      </w:pPr>
      <w:r w:rsidRPr="006A0037">
        <w:rPr>
          <w:rFonts w:cs="Arial"/>
          <w:b/>
          <w:bCs/>
          <w:sz w:val="20"/>
          <w:szCs w:val="20"/>
        </w:rPr>
        <w:t xml:space="preserve">Sistema de </w:t>
      </w:r>
      <w:r w:rsidR="00AF53FF" w:rsidRPr="006A0037">
        <w:rPr>
          <w:rFonts w:cs="Arial"/>
          <w:b/>
          <w:bCs/>
          <w:sz w:val="20"/>
          <w:szCs w:val="20"/>
        </w:rPr>
        <w:t>R</w:t>
      </w:r>
      <w:r w:rsidRPr="006A0037">
        <w:rPr>
          <w:rFonts w:cs="Arial"/>
          <w:b/>
          <w:bCs/>
          <w:sz w:val="20"/>
          <w:szCs w:val="20"/>
        </w:rPr>
        <w:t xml:space="preserve">egistro de </w:t>
      </w:r>
      <w:r w:rsidR="00AF53FF" w:rsidRPr="006A0037">
        <w:rPr>
          <w:rFonts w:cs="Arial"/>
          <w:b/>
          <w:bCs/>
          <w:sz w:val="20"/>
          <w:szCs w:val="20"/>
        </w:rPr>
        <w:t>P</w:t>
      </w:r>
      <w:r w:rsidRPr="006A0037">
        <w:rPr>
          <w:rFonts w:cs="Arial"/>
          <w:b/>
          <w:bCs/>
          <w:sz w:val="20"/>
          <w:szCs w:val="20"/>
        </w:rPr>
        <w:t>reços</w:t>
      </w:r>
    </w:p>
    <w:p w:rsidR="00925D03" w:rsidRPr="006A0037" w:rsidRDefault="00473A3D" w:rsidP="004F5DB8">
      <w:pPr>
        <w:jc w:val="center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b/>
          <w:bCs/>
          <w:color w:val="000000"/>
          <w:sz w:val="20"/>
          <w:szCs w:val="20"/>
        </w:rPr>
        <w:t xml:space="preserve">PREGÃO ELETRÔNICO </w:t>
      </w:r>
    </w:p>
    <w:p w:rsidR="001E14AF" w:rsidRPr="006A0037" w:rsidRDefault="001E14AF" w:rsidP="004F5DB8">
      <w:pPr>
        <w:jc w:val="center"/>
        <w:rPr>
          <w:rFonts w:cs="Arial"/>
          <w:bCs/>
          <w:iCs/>
          <w:color w:val="000000"/>
          <w:sz w:val="20"/>
          <w:szCs w:val="20"/>
        </w:rPr>
      </w:pPr>
      <w:r w:rsidRPr="006A0037">
        <w:rPr>
          <w:rFonts w:cs="Arial"/>
          <w:bCs/>
          <w:iCs/>
          <w:color w:val="000000"/>
          <w:sz w:val="20"/>
          <w:szCs w:val="20"/>
        </w:rPr>
        <w:t>(COMPRA</w:t>
      </w:r>
      <w:r w:rsidR="00925D03" w:rsidRPr="006A0037">
        <w:rPr>
          <w:rFonts w:cs="Arial"/>
          <w:bCs/>
          <w:iCs/>
          <w:color w:val="000000"/>
          <w:sz w:val="20"/>
          <w:szCs w:val="20"/>
        </w:rPr>
        <w:t>S</w:t>
      </w:r>
      <w:r w:rsidRPr="006A0037">
        <w:rPr>
          <w:rFonts w:cs="Arial"/>
          <w:bCs/>
          <w:iCs/>
          <w:color w:val="000000"/>
          <w:sz w:val="20"/>
          <w:szCs w:val="20"/>
        </w:rPr>
        <w:t>)</w:t>
      </w:r>
    </w:p>
    <w:p w:rsidR="001E14AF" w:rsidRPr="006A0037" w:rsidRDefault="001E14AF" w:rsidP="004F5DB8">
      <w:pPr>
        <w:jc w:val="center"/>
        <w:rPr>
          <w:rFonts w:cs="Arial"/>
          <w:b/>
          <w:bCs/>
          <w:color w:val="000000"/>
          <w:sz w:val="20"/>
          <w:szCs w:val="20"/>
        </w:rPr>
      </w:pPr>
    </w:p>
    <w:p w:rsidR="001E14AF" w:rsidRPr="003211EF" w:rsidRDefault="003211EF" w:rsidP="004F5DB8">
      <w:pPr>
        <w:jc w:val="center"/>
        <w:rPr>
          <w:rFonts w:cs="Arial"/>
          <w:b/>
          <w:bCs/>
          <w:sz w:val="20"/>
          <w:szCs w:val="20"/>
        </w:rPr>
      </w:pPr>
      <w:r w:rsidRPr="003211EF">
        <w:rPr>
          <w:rFonts w:cs="Arial"/>
          <w:b/>
          <w:bCs/>
          <w:sz w:val="20"/>
          <w:szCs w:val="20"/>
        </w:rPr>
        <w:t>UNIVERSIDADE FEDERAL DE ALAGOAS</w:t>
      </w:r>
    </w:p>
    <w:p w:rsidR="001E14AF" w:rsidRPr="006A0037" w:rsidRDefault="001E14AF" w:rsidP="004F5DB8">
      <w:pPr>
        <w:jc w:val="center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b/>
          <w:bCs/>
          <w:color w:val="000000"/>
          <w:sz w:val="20"/>
          <w:szCs w:val="20"/>
        </w:rPr>
        <w:t xml:space="preserve">PREGÃO </w:t>
      </w:r>
      <w:r w:rsidR="009F6245" w:rsidRPr="006A0037">
        <w:rPr>
          <w:rFonts w:cs="Arial"/>
          <w:b/>
          <w:bCs/>
          <w:sz w:val="20"/>
          <w:szCs w:val="20"/>
        </w:rPr>
        <w:t xml:space="preserve">SRP </w:t>
      </w:r>
      <w:r w:rsidRPr="006A0037">
        <w:rPr>
          <w:rFonts w:cs="Arial"/>
          <w:b/>
          <w:bCs/>
          <w:color w:val="000000"/>
          <w:sz w:val="20"/>
          <w:szCs w:val="20"/>
        </w:rPr>
        <w:t xml:space="preserve">Nº </w:t>
      </w:r>
      <w:r w:rsidR="003211EF">
        <w:rPr>
          <w:rFonts w:cs="Arial"/>
          <w:b/>
          <w:bCs/>
          <w:color w:val="000000"/>
          <w:sz w:val="20"/>
          <w:szCs w:val="20"/>
        </w:rPr>
        <w:t>30</w:t>
      </w:r>
      <w:r w:rsidRPr="006A0037">
        <w:rPr>
          <w:rFonts w:cs="Arial"/>
          <w:b/>
          <w:bCs/>
          <w:color w:val="000000"/>
          <w:sz w:val="20"/>
          <w:szCs w:val="20"/>
        </w:rPr>
        <w:t>/20</w:t>
      </w:r>
      <w:r w:rsidR="003211EF">
        <w:rPr>
          <w:rFonts w:cs="Arial"/>
          <w:b/>
          <w:bCs/>
          <w:color w:val="000000"/>
          <w:sz w:val="20"/>
          <w:szCs w:val="20"/>
        </w:rPr>
        <w:t>17</w:t>
      </w:r>
    </w:p>
    <w:p w:rsidR="001E14AF" w:rsidRPr="006A0037" w:rsidRDefault="001E14AF" w:rsidP="004F5DB8">
      <w:pPr>
        <w:jc w:val="center"/>
        <w:rPr>
          <w:rFonts w:cs="Arial"/>
          <w:bCs/>
          <w:color w:val="000000"/>
          <w:sz w:val="20"/>
          <w:szCs w:val="20"/>
        </w:rPr>
      </w:pPr>
      <w:r w:rsidRPr="006A0037">
        <w:rPr>
          <w:rFonts w:cs="Arial"/>
          <w:bCs/>
          <w:color w:val="000000"/>
          <w:sz w:val="20"/>
          <w:szCs w:val="20"/>
        </w:rPr>
        <w:t>(Processo Administrativo n.°</w:t>
      </w:r>
      <w:r w:rsidR="003211EF">
        <w:rPr>
          <w:rFonts w:cs="Arial"/>
          <w:bCs/>
          <w:color w:val="000000"/>
          <w:sz w:val="20"/>
          <w:szCs w:val="20"/>
        </w:rPr>
        <w:t xml:space="preserve"> 23065.033265/2017-91</w:t>
      </w:r>
      <w:r w:rsidRPr="006A0037">
        <w:rPr>
          <w:rFonts w:cs="Arial"/>
          <w:bCs/>
          <w:color w:val="000000"/>
          <w:sz w:val="20"/>
          <w:szCs w:val="20"/>
        </w:rPr>
        <w:t>)</w:t>
      </w:r>
    </w:p>
    <w:p w:rsidR="001E14AF" w:rsidRPr="006A0037" w:rsidRDefault="001E14AF" w:rsidP="001E14AF">
      <w:pPr>
        <w:spacing w:after="120" w:line="276" w:lineRule="auto"/>
        <w:ind w:right="-15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1E14AF" w:rsidRPr="006A0037" w:rsidRDefault="001E14AF" w:rsidP="001E14AF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color w:val="000000"/>
          <w:sz w:val="20"/>
          <w:szCs w:val="20"/>
        </w:rPr>
        <w:t>DO OBJETO</w:t>
      </w:r>
    </w:p>
    <w:p w:rsidR="001E14AF" w:rsidRPr="003211EF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sz w:val="20"/>
          <w:szCs w:val="20"/>
        </w:rPr>
      </w:pPr>
      <w:r w:rsidRPr="003211EF">
        <w:rPr>
          <w:rFonts w:cs="Arial"/>
          <w:sz w:val="20"/>
          <w:szCs w:val="20"/>
        </w:rPr>
        <w:t>Aquisição de</w:t>
      </w:r>
      <w:r w:rsidR="003211EF" w:rsidRPr="003211EF">
        <w:rPr>
          <w:rFonts w:cs="Arial"/>
          <w:sz w:val="20"/>
          <w:szCs w:val="20"/>
        </w:rPr>
        <w:t xml:space="preserve"> carnes diversas para Restaurante Universitário na Universidade Federal de Alagoas</w:t>
      </w:r>
      <w:r w:rsidRPr="003211EF">
        <w:rPr>
          <w:rFonts w:cs="Arial"/>
          <w:b/>
          <w:sz w:val="20"/>
          <w:szCs w:val="20"/>
        </w:rPr>
        <w:t>,</w:t>
      </w:r>
      <w:r w:rsidRPr="003211EF">
        <w:rPr>
          <w:rFonts w:cs="Arial"/>
          <w:sz w:val="20"/>
          <w:szCs w:val="20"/>
        </w:rPr>
        <w:t xml:space="preserve"> c</w:t>
      </w:r>
      <w:r w:rsidR="005C04BF" w:rsidRPr="003211EF">
        <w:rPr>
          <w:rFonts w:cs="Arial"/>
          <w:sz w:val="20"/>
          <w:szCs w:val="20"/>
        </w:rPr>
        <w:t>onforme condições, quantidades,</w:t>
      </w:r>
      <w:r w:rsidRPr="003211EF">
        <w:rPr>
          <w:rFonts w:cs="Arial"/>
          <w:sz w:val="20"/>
          <w:szCs w:val="20"/>
        </w:rPr>
        <w:t xml:space="preserve"> exigências </w:t>
      </w:r>
      <w:r w:rsidR="005C04BF" w:rsidRPr="003211EF">
        <w:rPr>
          <w:rFonts w:cs="Arial"/>
          <w:sz w:val="20"/>
          <w:szCs w:val="20"/>
        </w:rPr>
        <w:t>e estimativas</w:t>
      </w:r>
      <w:r w:rsidR="005C04BF" w:rsidRPr="006A0037">
        <w:rPr>
          <w:rFonts w:cs="Arial"/>
          <w:i/>
          <w:color w:val="FF0000"/>
          <w:sz w:val="20"/>
          <w:szCs w:val="20"/>
        </w:rPr>
        <w:t xml:space="preserve"> </w:t>
      </w:r>
      <w:r w:rsidR="00783DC8" w:rsidRPr="003211EF">
        <w:rPr>
          <w:rFonts w:cs="Arial"/>
          <w:sz w:val="20"/>
          <w:szCs w:val="20"/>
        </w:rPr>
        <w:t xml:space="preserve">estabelecidas </w:t>
      </w:r>
      <w:r w:rsidRPr="003211EF">
        <w:rPr>
          <w:rFonts w:cs="Arial"/>
          <w:sz w:val="20"/>
          <w:szCs w:val="20"/>
        </w:rPr>
        <w:t>neste instrumento:</w:t>
      </w:r>
    </w:p>
    <w:tbl>
      <w:tblPr>
        <w:tblW w:w="92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10"/>
        <w:gridCol w:w="3747"/>
        <w:gridCol w:w="1276"/>
        <w:gridCol w:w="1276"/>
        <w:gridCol w:w="1134"/>
        <w:gridCol w:w="1134"/>
      </w:tblGrid>
      <w:tr w:rsidR="004911B9" w:rsidRPr="00B21E66" w:rsidTr="00B21E66">
        <w:trPr>
          <w:trHeight w:val="591"/>
        </w:trPr>
        <w:tc>
          <w:tcPr>
            <w:tcW w:w="710" w:type="dxa"/>
          </w:tcPr>
          <w:p w:rsidR="004911B9" w:rsidRPr="00B21E66" w:rsidRDefault="004911B9" w:rsidP="003211E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  <w:p w:rsidR="004911B9" w:rsidRPr="00B21E66" w:rsidRDefault="004911B9" w:rsidP="003211E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747" w:type="dxa"/>
          </w:tcPr>
          <w:p w:rsidR="004911B9" w:rsidRPr="00B21E66" w:rsidRDefault="004911B9" w:rsidP="00DA66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DESCRIÇÃO/ ESPECIF.</w:t>
            </w:r>
          </w:p>
        </w:tc>
        <w:tc>
          <w:tcPr>
            <w:tcW w:w="1276" w:type="dxa"/>
          </w:tcPr>
          <w:p w:rsidR="004911B9" w:rsidRPr="00B21E66" w:rsidRDefault="004911B9" w:rsidP="00DA66B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CÓDIGO </w:t>
            </w:r>
            <w:r w:rsidRPr="00B21E6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CATMAT</w:t>
            </w:r>
          </w:p>
        </w:tc>
        <w:tc>
          <w:tcPr>
            <w:tcW w:w="1276" w:type="dxa"/>
          </w:tcPr>
          <w:p w:rsidR="004911B9" w:rsidRPr="00B21E66" w:rsidRDefault="004911B9" w:rsidP="00DA66B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UNIDADE </w:t>
            </w:r>
          </w:p>
          <w:p w:rsidR="004911B9" w:rsidRPr="00B21E66" w:rsidRDefault="004911B9" w:rsidP="00DA66B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 </w:t>
            </w:r>
          </w:p>
          <w:p w:rsidR="004911B9" w:rsidRPr="00B21E66" w:rsidRDefault="004911B9" w:rsidP="00DA66B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MEDIDA</w:t>
            </w:r>
          </w:p>
        </w:tc>
        <w:tc>
          <w:tcPr>
            <w:tcW w:w="1134" w:type="dxa"/>
          </w:tcPr>
          <w:p w:rsidR="004911B9" w:rsidRPr="00B21E66" w:rsidRDefault="004911B9" w:rsidP="00DA66B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QUANTIDADE</w:t>
            </w:r>
          </w:p>
          <w:p w:rsidR="004911B9" w:rsidRPr="00B21E66" w:rsidRDefault="004911B9" w:rsidP="00DA66B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134" w:type="dxa"/>
          </w:tcPr>
          <w:p w:rsidR="004911B9" w:rsidRPr="00B21E66" w:rsidRDefault="004911B9" w:rsidP="00DA66B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VALOR MÁXIMO ACEITÁVEL</w:t>
            </w:r>
          </w:p>
        </w:tc>
      </w:tr>
      <w:tr w:rsidR="004911B9" w:rsidRPr="00B21E66" w:rsidTr="00B21E66">
        <w:trPr>
          <w:trHeight w:val="571"/>
        </w:trPr>
        <w:tc>
          <w:tcPr>
            <w:tcW w:w="710" w:type="dxa"/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3747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BACON DEFUMADO, CARNE SUÍNA COM GORDURA, MANTA, KG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413095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250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R$ 11,71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3747" w:type="dxa"/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IN NATURA, ORIGEM BOVINA, TIPO ALCATRA, APRESENTAÇÃO PEÇA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INTEIRA, CARACTERÍSTICAS ADICIONAIS SEM OSSO, CONGELADA, KG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279599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45000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R$ 18,90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3747" w:type="dxa"/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BOVINA IN NATURA, TIPO ACÉM, APRESENTAÇÃO PEÇA INTEIRA,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DESOSSADA, CONGELADA, KG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397621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10000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R$ 14,12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3747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BOVINA IN NATURA, TIPO ACÉM, MOÍDA, APARADA E RESFRIADA, KG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279289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8000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R$ 12,59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3747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BOVINA, IN NATURA, COXÃO MOLE, PEÇA INTEIRA, CONGELADA, KG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325660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40000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R$ 14,43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3747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BOVINA, IN NATURA, FÍGADO, CONGELADO, KG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238581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12000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R$ 8,10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proofErr w:type="gramEnd"/>
          </w:p>
        </w:tc>
        <w:tc>
          <w:tcPr>
            <w:tcW w:w="3747" w:type="dxa"/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BOVINA, IN NATURA, TIPO MÚSCULO TRASEIRO, APRESENTAÇÃO CORTADA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EM CUBO RESFRIADA, KG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255937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10000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R$ 17,51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proofErr w:type="gramEnd"/>
          </w:p>
        </w:tc>
        <w:tc>
          <w:tcPr>
            <w:tcW w:w="3747" w:type="dxa"/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BOVINA IN NATURA, TIPO CHÃ DE DENTRO, APRESENTAÇÃO PEÇA INTEIRA,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 xml:space="preserve">CARACTERÍSTICAS </w:t>
            </w:r>
            <w:proofErr w:type="gramStart"/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ADICIONAIS APARADA</w:t>
            </w:r>
            <w:proofErr w:type="gramEnd"/>
            <w:r w:rsidRPr="00B21E66">
              <w:rPr>
                <w:rFonts w:ascii="Times New Roman" w:hAnsi="Times New Roman" w:cs="Times New Roman"/>
                <w:sz w:val="17"/>
                <w:szCs w:val="17"/>
              </w:rPr>
              <w:t xml:space="preserve"> E RESFRIADA, KG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332440</w:t>
            </w:r>
          </w:p>
        </w:tc>
        <w:tc>
          <w:tcPr>
            <w:tcW w:w="1276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5000</w:t>
            </w:r>
          </w:p>
        </w:tc>
        <w:tc>
          <w:tcPr>
            <w:tcW w:w="1134" w:type="dxa"/>
          </w:tcPr>
          <w:p w:rsidR="004911B9" w:rsidRPr="00B21E66" w:rsidRDefault="004911B9" w:rsidP="004F5DB8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R$ 19,09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proofErr w:type="gramEnd"/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FRANGO, COXA E SOBRECOXA DE 1° QUALIDADE, CARACTERÍSTICAS ADICIONAIS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CONGELADO,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242190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R$ 6,98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FRANGO, TIPO PEITO COM OSSO, CARACTERÍSTICAS ADICIONAIS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CONGELADO, 1ª QUALIDADE,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248093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R$ 8,80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DE FRANGO, TIPO CARCAÇA, CARACTERÍSTICAS ADICIONAIS CONGELADO,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246184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R$ 8,99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PORCO IN NATURA, TIPO COSTELA, APRESENTAÇÃO SALGADA,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258245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R$ 16,22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CARNE FRANGO, TIPO FILÉ DE PEITO, CARACTERÍSTICAS ADICIONAIS SEM OSSO,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CONGELADO,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325662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R$ 8,53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 xml:space="preserve">CARNE PORCO IN NATURA, TIPO CARRÊ </w:t>
            </w:r>
            <w:r w:rsidRPr="00B21E6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FOLHEADO, APRESENTAÇÃO FATIADO,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CONGELADO,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216603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R$ 9,55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 xml:space="preserve">CHARQUE, TIPO CARNE </w:t>
            </w:r>
            <w:proofErr w:type="gramStart"/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SECA TRASEIRO BOVINO</w:t>
            </w:r>
            <w:proofErr w:type="gramEnd"/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, CARACTERÍSTICAS ADICIONAIS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RESFRIADA, 1ª QUALIDADE,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279429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4800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R$ 21,38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491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HAMBURGUER, CARNE BOVINA, TIPO TEMPERADO, CONGELADO, SEM PROTEÍNA DE</w:t>
            </w:r>
          </w:p>
          <w:p w:rsidR="004911B9" w:rsidRPr="00B21E66" w:rsidRDefault="004911B9" w:rsidP="004911B9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SOJA, PESO 80G, UNID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234389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3360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R$ 0,71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LINGUIÇA, CALABRESA, CARNE SUÍNA DEFUMADA, RESFRIADA,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250040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R$ 14,59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65" w:rsidRPr="00B21E66" w:rsidRDefault="004F1E65" w:rsidP="004F1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LINGUIÇA, TIPO PAIO, INGREDIENTES CARNE SUINA, RESFRIADA,</w:t>
            </w:r>
          </w:p>
          <w:p w:rsidR="004911B9" w:rsidRPr="00B21E66" w:rsidRDefault="004F1E65" w:rsidP="004F1E65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CARACTERÍSTICAS ADICIONAIS DEFUMADO,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352298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R$ 18,50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LINGUIÇA, TIPO TOSCANA, CARACTERÍSTICAS ADICIONAIS RESFRIADA,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250040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R$ 9,28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65" w:rsidRPr="00B21E66" w:rsidRDefault="004F1E65" w:rsidP="004F1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PEIXE IN NATURA, ESPÉCIE PIRAMUTABA OU SIMILAR, APRESENTAÇÃO POSTA DE</w:t>
            </w:r>
          </w:p>
          <w:p w:rsidR="004911B9" w:rsidRPr="00B21E66" w:rsidRDefault="004F1E65" w:rsidP="004F1E65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APROXIMADAMENTE 250 G, CONGELADO,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260289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R$ 19,83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65" w:rsidRPr="00B21E66" w:rsidRDefault="004F1E65" w:rsidP="004F1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 xml:space="preserve">PEIXE IN NATURA, FILÉ DE MERLUZA, SEM </w:t>
            </w:r>
            <w:proofErr w:type="gramStart"/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PELE E SEM ESPINHAS, CONGELADO</w:t>
            </w:r>
            <w:proofErr w:type="gramEnd"/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,</w:t>
            </w:r>
          </w:p>
          <w:p w:rsidR="004911B9" w:rsidRPr="00B21E66" w:rsidRDefault="004F1E65" w:rsidP="004F1E65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TAMANHO GRANDE,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238343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R$ 23,10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65" w:rsidRPr="00B21E66" w:rsidRDefault="004F1E65" w:rsidP="004F1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PRESUNTO, PEÇA INTEIRA, INGREDIENTES CARNE DE PERU, CARACTERÍSTICAS</w:t>
            </w:r>
          </w:p>
          <w:p w:rsidR="004911B9" w:rsidRPr="00B21E66" w:rsidRDefault="004F1E65" w:rsidP="004F1E65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ADICIONAIS BAIXO</w:t>
            </w:r>
            <w:proofErr w:type="gramEnd"/>
            <w:r w:rsidRPr="00B21E66">
              <w:rPr>
                <w:rFonts w:ascii="Times New Roman" w:hAnsi="Times New Roman" w:cs="Times New Roman"/>
                <w:sz w:val="17"/>
                <w:szCs w:val="17"/>
              </w:rPr>
              <w:t xml:space="preserve"> TEOR DE GORDURA, RESFRIADO OU CONGELADO,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317245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R$ 18,91</w:t>
            </w:r>
          </w:p>
        </w:tc>
      </w:tr>
      <w:tr w:rsidR="004911B9" w:rsidRPr="00B21E66" w:rsidTr="00B21E6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911B9" w:rsidP="003211EF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65" w:rsidRPr="00B21E66" w:rsidRDefault="004F1E65" w:rsidP="004F1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SALSICHA, ORIGEM CARNE BOVINA, TIPO HOT DOG, CARACTERÍSTICAS</w:t>
            </w:r>
          </w:p>
          <w:p w:rsidR="004911B9" w:rsidRPr="00B21E66" w:rsidRDefault="004F1E65" w:rsidP="004F1E65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ADICIONAIS SEM PIMENTA, CONGELADA, EMBALAGEM À VÁCUO,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150764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1B9" w:rsidRPr="00B21E66" w:rsidRDefault="004F1E65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R$ 4,75</w:t>
            </w:r>
          </w:p>
        </w:tc>
      </w:tr>
      <w:tr w:rsidR="00B21E66" w:rsidRPr="00B21E66" w:rsidTr="00B21E66">
        <w:trPr>
          <w:trHeight w:val="339"/>
        </w:trPr>
        <w:tc>
          <w:tcPr>
            <w:tcW w:w="8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66" w:rsidRPr="00B21E66" w:rsidRDefault="00B21E66" w:rsidP="00B21E66">
            <w:pPr>
              <w:widowControl w:val="0"/>
              <w:suppressAutoHyphens/>
              <w:spacing w:after="120" w:line="276" w:lineRule="auto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TOTAL GERAL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66" w:rsidRPr="00B21E66" w:rsidRDefault="00B21E66" w:rsidP="003211EF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B21E66">
              <w:rPr>
                <w:rFonts w:ascii="Times New Roman" w:hAnsi="Times New Roman" w:cs="Times New Roman"/>
                <w:sz w:val="17"/>
                <w:szCs w:val="17"/>
              </w:rPr>
              <w:t>R$ 4.480.366,07</w:t>
            </w:r>
          </w:p>
        </w:tc>
      </w:tr>
    </w:tbl>
    <w:p w:rsidR="003211EF" w:rsidRDefault="003211EF" w:rsidP="004F1471">
      <w:pPr>
        <w:autoSpaceDE w:val="0"/>
        <w:spacing w:before="120" w:after="120" w:line="276" w:lineRule="auto"/>
        <w:jc w:val="both"/>
        <w:rPr>
          <w:rFonts w:cs="Arial"/>
          <w:b/>
          <w:color w:val="FF0000"/>
          <w:sz w:val="20"/>
          <w:szCs w:val="20"/>
        </w:rPr>
      </w:pPr>
    </w:p>
    <w:p w:rsidR="00707A85" w:rsidRDefault="00707A85" w:rsidP="00E5586D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i/>
          <w:color w:val="FF0000"/>
          <w:sz w:val="20"/>
          <w:szCs w:val="20"/>
        </w:rPr>
      </w:pPr>
      <w:r w:rsidRPr="00707A85">
        <w:rPr>
          <w:rFonts w:cs="Arial"/>
          <w:sz w:val="20"/>
          <w:szCs w:val="20"/>
        </w:rPr>
        <w:t>Todos os itens serão de ampla participação para qualquer licitante</w:t>
      </w:r>
      <w:r w:rsidRPr="00707A85">
        <w:rPr>
          <w:rFonts w:cs="Arial"/>
          <w:i/>
          <w:color w:val="FF0000"/>
          <w:sz w:val="20"/>
          <w:szCs w:val="20"/>
        </w:rPr>
        <w:t xml:space="preserve">. </w:t>
      </w:r>
    </w:p>
    <w:p w:rsidR="00E35957" w:rsidRPr="006A0037" w:rsidRDefault="00E35957" w:rsidP="00E35957">
      <w:pPr>
        <w:rPr>
          <w:rFonts w:cs="Arial"/>
          <w:lang w:eastAsia="en-US"/>
        </w:rPr>
      </w:pPr>
    </w:p>
    <w:p w:rsidR="005C04BF" w:rsidRPr="006A0037" w:rsidRDefault="005C04BF" w:rsidP="001E14AF">
      <w:pPr>
        <w:autoSpaceDE w:val="0"/>
        <w:spacing w:after="120" w:line="276" w:lineRule="auto"/>
        <w:jc w:val="both"/>
        <w:rPr>
          <w:rFonts w:cs="Arial"/>
          <w:b/>
          <w:color w:val="000000"/>
          <w:sz w:val="20"/>
          <w:szCs w:val="20"/>
        </w:rPr>
      </w:pPr>
    </w:p>
    <w:p w:rsidR="004F5DB8" w:rsidRPr="006A0037" w:rsidRDefault="004F5DB8" w:rsidP="00E5586D">
      <w:pPr>
        <w:numPr>
          <w:ilvl w:val="0"/>
          <w:numId w:val="1"/>
        </w:numPr>
        <w:autoSpaceDE w:val="0"/>
        <w:spacing w:after="120" w:line="276" w:lineRule="auto"/>
        <w:jc w:val="both"/>
        <w:rPr>
          <w:rFonts w:cs="Arial"/>
          <w:b/>
          <w:sz w:val="20"/>
          <w:szCs w:val="20"/>
        </w:rPr>
      </w:pPr>
      <w:r w:rsidRPr="006A0037">
        <w:rPr>
          <w:rFonts w:cs="Arial"/>
          <w:b/>
          <w:sz w:val="20"/>
          <w:szCs w:val="20"/>
        </w:rPr>
        <w:t>JUSTIFICATIVA E OBJETIVO DA CONTRATAÇÃO</w:t>
      </w:r>
    </w:p>
    <w:p w:rsidR="00511827" w:rsidRPr="00511827" w:rsidRDefault="00511827" w:rsidP="00511827">
      <w:pPr>
        <w:numPr>
          <w:ilvl w:val="1"/>
          <w:numId w:val="1"/>
        </w:numPr>
        <w:spacing w:before="119" w:after="119" w:line="276" w:lineRule="auto"/>
        <w:rPr>
          <w:rFonts w:ascii="Times New Roman" w:hAnsi="Times New Roman" w:cs="Times New Roman"/>
        </w:rPr>
      </w:pPr>
      <w:r w:rsidRPr="00511827">
        <w:rPr>
          <w:rFonts w:ascii="Times New Roman" w:hAnsi="Times New Roman" w:cs="Times New Roman"/>
          <w:color w:val="000000"/>
          <w:sz w:val="20"/>
          <w:szCs w:val="20"/>
        </w:rPr>
        <w:t xml:space="preserve">O material requisitado é destinado a atender os Restaurantes Universitários dos campi A. C. Simões, </w:t>
      </w:r>
      <w:proofErr w:type="spellStart"/>
      <w:r w:rsidRPr="00511827">
        <w:rPr>
          <w:rFonts w:ascii="Times New Roman" w:hAnsi="Times New Roman" w:cs="Times New Roman"/>
          <w:color w:val="000000"/>
          <w:sz w:val="20"/>
          <w:szCs w:val="20"/>
        </w:rPr>
        <w:t>Delza</w:t>
      </w:r>
      <w:proofErr w:type="spellEnd"/>
      <w:r w:rsidRPr="0051182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511827">
        <w:rPr>
          <w:rFonts w:ascii="Times New Roman" w:hAnsi="Times New Roman" w:cs="Times New Roman"/>
          <w:color w:val="000000"/>
          <w:sz w:val="20"/>
          <w:szCs w:val="20"/>
        </w:rPr>
        <w:t>Gitaí</w:t>
      </w:r>
      <w:proofErr w:type="spellEnd"/>
      <w:r w:rsidRPr="00511827">
        <w:rPr>
          <w:rFonts w:ascii="Times New Roman" w:hAnsi="Times New Roman" w:cs="Times New Roman"/>
          <w:color w:val="000000"/>
          <w:sz w:val="20"/>
          <w:szCs w:val="20"/>
        </w:rPr>
        <w:t xml:space="preserve"> e Viçosa do Pólo Arapiraca, e NDI/UFAL, que desenvolvem atividades de fornecimento de refeições à comunidade acadêmica da UFAL. Os materiais são necessários para a produção das refeições à comunidade acadêmica da UFAL. Os materiais são necessários para a produção das refeições sejam produzidas de acordo com o cardápio planejado, com qualidade e segurança, e a não aquisição implicará na inviabilização da produção da alimentação das unidades citadas.</w:t>
      </w:r>
    </w:p>
    <w:p w:rsidR="00511827" w:rsidRPr="00511827" w:rsidRDefault="00511827" w:rsidP="00511827">
      <w:pPr>
        <w:numPr>
          <w:ilvl w:val="1"/>
          <w:numId w:val="1"/>
        </w:numPr>
        <w:spacing w:before="119" w:after="119" w:line="276" w:lineRule="auto"/>
        <w:rPr>
          <w:rFonts w:ascii="Times New Roman" w:hAnsi="Times New Roman" w:cs="Times New Roman"/>
        </w:rPr>
      </w:pPr>
      <w:r w:rsidRPr="00511827">
        <w:rPr>
          <w:rFonts w:ascii="Times New Roman" w:hAnsi="Times New Roman" w:cs="Times New Roman"/>
          <w:color w:val="000000"/>
          <w:sz w:val="20"/>
          <w:szCs w:val="20"/>
        </w:rPr>
        <w:t>As especificações técnicas e quantitativas dos materiais a serem adquiridos, estão de acordo com o previsto no artigo 15, § 7º, da Lei 8.666/93</w:t>
      </w:r>
      <w:r>
        <w:rPr>
          <w:rFonts w:ascii="Times New Roman" w:hAnsi="Times New Roman" w:cs="Times New Roman"/>
          <w:color w:val="000000"/>
          <w:sz w:val="20"/>
          <w:szCs w:val="20"/>
        </w:rPr>
        <w:t>, demonstrados explicitamente neste</w:t>
      </w:r>
      <w:r w:rsidRPr="00511827">
        <w:rPr>
          <w:rFonts w:ascii="Times New Roman" w:hAnsi="Times New Roman" w:cs="Times New Roman"/>
          <w:color w:val="000000"/>
          <w:sz w:val="20"/>
          <w:szCs w:val="20"/>
        </w:rPr>
        <w:t xml:space="preserve"> Termo de Referência.</w:t>
      </w:r>
    </w:p>
    <w:p w:rsidR="00511827" w:rsidRPr="00511827" w:rsidRDefault="00511827" w:rsidP="00511827">
      <w:pPr>
        <w:numPr>
          <w:ilvl w:val="1"/>
          <w:numId w:val="1"/>
        </w:numPr>
        <w:spacing w:before="119" w:after="119" w:line="276" w:lineRule="auto"/>
        <w:rPr>
          <w:rFonts w:ascii="Times New Roman" w:hAnsi="Times New Roman" w:cs="Times New Roman"/>
        </w:rPr>
      </w:pPr>
      <w:r w:rsidRPr="00511827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A estimativa dos materiais a serem adquiridos e sua provável utilização foi baseada em função da média dos anos anteriores (PE 44/2015), havendo aumento e/ou decréscimo do quantitativo de alguns itens, devido a diversos fatores: aumento do número de comensais no almoço, devido à alteração do sistema de distribuição; retirada da margem atribuída aos Restaurantes dos </w:t>
      </w:r>
      <w:r w:rsidRPr="00511827">
        <w:rPr>
          <w:rFonts w:ascii="Times New Roman" w:hAnsi="Times New Roman" w:cs="Times New Roman"/>
          <w:i/>
          <w:color w:val="000000"/>
          <w:sz w:val="20"/>
          <w:szCs w:val="20"/>
        </w:rPr>
        <w:t>campi</w:t>
      </w:r>
      <w:r w:rsidRPr="00511827">
        <w:rPr>
          <w:rFonts w:ascii="Times New Roman" w:hAnsi="Times New Roman" w:cs="Times New Roman"/>
          <w:color w:val="000000"/>
          <w:sz w:val="20"/>
          <w:szCs w:val="20"/>
        </w:rPr>
        <w:t xml:space="preserve"> Arapiraca e Sertão, cuja compra deverá ser descentralizada; mudanças no cardápio do jantar</w:t>
      </w:r>
      <w:r w:rsidRPr="00511827">
        <w:rPr>
          <w:rFonts w:ascii="Times New Roman" w:hAnsi="Times New Roman" w:cs="Times New Roman"/>
          <w:sz w:val="20"/>
          <w:szCs w:val="20"/>
        </w:rPr>
        <w:t>.</w:t>
      </w:r>
      <w:r w:rsidRPr="0051182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F5DB8" w:rsidRPr="006A0037" w:rsidRDefault="004F5DB8" w:rsidP="004F5DB8">
      <w:pPr>
        <w:spacing w:before="120" w:after="120" w:line="276" w:lineRule="auto"/>
        <w:jc w:val="both"/>
        <w:rPr>
          <w:rFonts w:cs="Arial"/>
          <w:b/>
          <w:color w:val="000000"/>
          <w:sz w:val="20"/>
          <w:szCs w:val="20"/>
        </w:rPr>
      </w:pPr>
    </w:p>
    <w:p w:rsidR="001E14AF" w:rsidRPr="006A0037" w:rsidRDefault="001E14AF" w:rsidP="00E5586D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color w:val="000000"/>
          <w:sz w:val="20"/>
          <w:szCs w:val="20"/>
        </w:rPr>
        <w:t>CLASSIFICAÇÃO DOS BENS COMUNS</w:t>
      </w:r>
    </w:p>
    <w:p w:rsidR="008D21BE" w:rsidRPr="008D21BE" w:rsidRDefault="008D21BE" w:rsidP="008D21BE">
      <w:pPr>
        <w:numPr>
          <w:ilvl w:val="1"/>
          <w:numId w:val="1"/>
        </w:numPr>
        <w:spacing w:before="119" w:after="119" w:line="276" w:lineRule="auto"/>
        <w:rPr>
          <w:rFonts w:ascii="Times New Roman" w:hAnsi="Times New Roman" w:cs="Times New Roman"/>
        </w:rPr>
      </w:pPr>
      <w:r w:rsidRPr="008D21BE">
        <w:rPr>
          <w:rFonts w:ascii="Times New Roman" w:hAnsi="Times New Roman" w:cs="Times New Roman"/>
          <w:color w:val="000000"/>
          <w:sz w:val="20"/>
          <w:szCs w:val="20"/>
        </w:rPr>
        <w:t>Os bens a serem adquiridos enquadram-se na classificação de bens comuns, nos termos da Lei n° 10.520, de 2002, do Decreto n° 3.555, de 2000, e do Decreto 5.450, de 2005.</w:t>
      </w:r>
    </w:p>
    <w:p w:rsidR="00DB11A0" w:rsidRPr="006A0037" w:rsidRDefault="00DB11A0" w:rsidP="00DB11A0">
      <w:pPr>
        <w:spacing w:after="120" w:line="276" w:lineRule="auto"/>
        <w:ind w:left="360" w:right="-15"/>
        <w:jc w:val="both"/>
        <w:rPr>
          <w:rFonts w:cs="Arial"/>
          <w:b/>
          <w:bCs/>
          <w:color w:val="000000"/>
          <w:sz w:val="20"/>
          <w:szCs w:val="20"/>
        </w:rPr>
      </w:pPr>
    </w:p>
    <w:p w:rsidR="001E14AF" w:rsidRPr="006A0037" w:rsidRDefault="001E14AF" w:rsidP="00E5586D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b/>
          <w:bCs/>
          <w:color w:val="000000"/>
          <w:sz w:val="20"/>
          <w:szCs w:val="20"/>
        </w:rPr>
        <w:t>ENTREGA E CRITÉRIOS DE ACEITAÇÃO DO OBJETO.</w:t>
      </w:r>
    </w:p>
    <w:p w:rsidR="008D21BE" w:rsidRPr="008D21BE" w:rsidRDefault="001E14AF" w:rsidP="008D21BE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Cs/>
          <w:color w:val="000000"/>
          <w:sz w:val="20"/>
          <w:szCs w:val="20"/>
        </w:rPr>
      </w:pPr>
      <w:r w:rsidRPr="006A0037">
        <w:rPr>
          <w:rFonts w:cs="Arial"/>
          <w:iCs/>
          <w:color w:val="000000"/>
          <w:sz w:val="20"/>
          <w:szCs w:val="20"/>
        </w:rPr>
        <w:t xml:space="preserve">O prazo de entrega dos bens é de </w:t>
      </w:r>
      <w:r w:rsidR="008D21BE">
        <w:rPr>
          <w:rFonts w:cs="Arial"/>
          <w:iCs/>
          <w:color w:val="000000"/>
          <w:sz w:val="20"/>
          <w:szCs w:val="20"/>
        </w:rPr>
        <w:t>05 (cinco)</w:t>
      </w:r>
      <w:r w:rsidRPr="006A0037">
        <w:rPr>
          <w:rFonts w:cs="Arial"/>
          <w:iCs/>
          <w:color w:val="000000"/>
          <w:sz w:val="20"/>
          <w:szCs w:val="20"/>
        </w:rPr>
        <w:t xml:space="preserve"> </w:t>
      </w:r>
      <w:r w:rsidR="004F5DB8" w:rsidRPr="006A0037">
        <w:rPr>
          <w:rFonts w:cs="Arial"/>
          <w:iCs/>
          <w:color w:val="000000"/>
          <w:sz w:val="20"/>
          <w:szCs w:val="20"/>
        </w:rPr>
        <w:t xml:space="preserve">dias, </w:t>
      </w:r>
      <w:r w:rsidRPr="006A0037">
        <w:rPr>
          <w:rFonts w:cs="Arial"/>
          <w:iCs/>
          <w:color w:val="000000"/>
          <w:sz w:val="20"/>
          <w:szCs w:val="20"/>
        </w:rPr>
        <w:t xml:space="preserve">contados </w:t>
      </w:r>
      <w:r w:rsidR="008D21BE">
        <w:rPr>
          <w:rFonts w:cs="Arial"/>
          <w:iCs/>
          <w:color w:val="000000"/>
          <w:sz w:val="20"/>
          <w:szCs w:val="20"/>
        </w:rPr>
        <w:t>a partir do recebimento da nota de empenho</w:t>
      </w:r>
      <w:r w:rsidRPr="006A0037">
        <w:rPr>
          <w:rFonts w:cs="Arial"/>
          <w:iCs/>
          <w:color w:val="000000"/>
          <w:sz w:val="20"/>
          <w:szCs w:val="20"/>
        </w:rPr>
        <w:t xml:space="preserve">, em remessa </w:t>
      </w:r>
      <w:r w:rsidRPr="008D21BE">
        <w:rPr>
          <w:rFonts w:cs="Arial"/>
          <w:iCs/>
          <w:sz w:val="20"/>
          <w:szCs w:val="20"/>
        </w:rPr>
        <w:t>parcelada,</w:t>
      </w:r>
      <w:r w:rsidRPr="006A0037">
        <w:rPr>
          <w:rFonts w:cs="Arial"/>
          <w:iCs/>
          <w:color w:val="000000"/>
          <w:sz w:val="20"/>
          <w:szCs w:val="20"/>
        </w:rPr>
        <w:t xml:space="preserve"> no</w:t>
      </w:r>
      <w:r w:rsidR="008D21BE">
        <w:rPr>
          <w:rFonts w:cs="Arial"/>
          <w:iCs/>
          <w:color w:val="000000"/>
          <w:sz w:val="20"/>
          <w:szCs w:val="20"/>
        </w:rPr>
        <w:t>s</w:t>
      </w:r>
      <w:r w:rsidRPr="006A0037">
        <w:rPr>
          <w:rFonts w:cs="Arial"/>
          <w:iCs/>
          <w:color w:val="000000"/>
          <w:sz w:val="20"/>
          <w:szCs w:val="20"/>
        </w:rPr>
        <w:t xml:space="preserve"> seguinte</w:t>
      </w:r>
      <w:r w:rsidR="008D21BE">
        <w:rPr>
          <w:rFonts w:cs="Arial"/>
          <w:iCs/>
          <w:color w:val="000000"/>
          <w:sz w:val="20"/>
          <w:szCs w:val="20"/>
        </w:rPr>
        <w:t>s</w:t>
      </w:r>
      <w:r w:rsidRPr="006A0037">
        <w:rPr>
          <w:rFonts w:cs="Arial"/>
          <w:iCs/>
          <w:color w:val="000000"/>
          <w:sz w:val="20"/>
          <w:szCs w:val="20"/>
        </w:rPr>
        <w:t xml:space="preserve"> endereço</w:t>
      </w:r>
      <w:r w:rsidR="008D21BE">
        <w:rPr>
          <w:rFonts w:cs="Arial"/>
          <w:iCs/>
          <w:color w:val="000000"/>
          <w:sz w:val="20"/>
          <w:szCs w:val="20"/>
        </w:rPr>
        <w:t xml:space="preserve">s: </w:t>
      </w:r>
      <w:r w:rsidR="008D21BE" w:rsidRPr="008D21BE">
        <w:rPr>
          <w:rFonts w:cs="Arial"/>
          <w:b/>
          <w:iCs/>
          <w:color w:val="000000"/>
          <w:sz w:val="20"/>
          <w:szCs w:val="20"/>
        </w:rPr>
        <w:t>Restaurante da Universidade Federal de Alagoas – Campus A. C. Simões</w:t>
      </w:r>
      <w:r w:rsidR="008D21BE">
        <w:rPr>
          <w:rFonts w:cs="Arial"/>
          <w:iCs/>
          <w:color w:val="000000"/>
          <w:sz w:val="20"/>
          <w:szCs w:val="20"/>
        </w:rPr>
        <w:t xml:space="preserve">, Av. Lourival de Melo Mota, S/N, Tabuleiro do Martins, Maceió – AL, CEP 57072-970, telefone (82) 99614-4888, de segunda à sexta-feira no horário das </w:t>
      </w:r>
      <w:proofErr w:type="gramStart"/>
      <w:r w:rsidR="008D21BE">
        <w:rPr>
          <w:rFonts w:cs="Arial"/>
          <w:iCs/>
          <w:color w:val="000000"/>
          <w:sz w:val="20"/>
          <w:szCs w:val="20"/>
        </w:rPr>
        <w:t>07:00</w:t>
      </w:r>
      <w:proofErr w:type="gramEnd"/>
      <w:r w:rsidR="008D21BE">
        <w:rPr>
          <w:rFonts w:cs="Arial"/>
          <w:iCs/>
          <w:color w:val="000000"/>
          <w:sz w:val="20"/>
          <w:szCs w:val="20"/>
        </w:rPr>
        <w:t xml:space="preserve">h às 17:00h ou sábados no horário de 07:00h às 14:00h; </w:t>
      </w:r>
      <w:r w:rsidR="008D21BE" w:rsidRPr="008D21BE">
        <w:rPr>
          <w:rFonts w:cs="Arial"/>
          <w:b/>
          <w:iCs/>
          <w:color w:val="000000"/>
          <w:sz w:val="20"/>
          <w:szCs w:val="20"/>
        </w:rPr>
        <w:t xml:space="preserve">Restaurante – Campus </w:t>
      </w:r>
      <w:proofErr w:type="spellStart"/>
      <w:r w:rsidR="008D21BE" w:rsidRPr="008D21BE">
        <w:rPr>
          <w:rFonts w:cs="Arial"/>
          <w:b/>
          <w:iCs/>
          <w:color w:val="000000"/>
          <w:sz w:val="20"/>
          <w:szCs w:val="20"/>
        </w:rPr>
        <w:t>Delza</w:t>
      </w:r>
      <w:proofErr w:type="spellEnd"/>
      <w:r w:rsidR="008D21BE" w:rsidRPr="008D21BE">
        <w:rPr>
          <w:rFonts w:cs="Arial"/>
          <w:b/>
          <w:iCs/>
          <w:color w:val="000000"/>
          <w:sz w:val="20"/>
          <w:szCs w:val="20"/>
        </w:rPr>
        <w:t xml:space="preserve"> </w:t>
      </w:r>
      <w:proofErr w:type="spellStart"/>
      <w:r w:rsidR="008D21BE" w:rsidRPr="008D21BE">
        <w:rPr>
          <w:rFonts w:cs="Arial"/>
          <w:b/>
          <w:iCs/>
          <w:color w:val="000000"/>
          <w:sz w:val="20"/>
          <w:szCs w:val="20"/>
        </w:rPr>
        <w:t>Gitaí</w:t>
      </w:r>
      <w:proofErr w:type="spellEnd"/>
      <w:r w:rsidR="008D21BE">
        <w:rPr>
          <w:rFonts w:cs="Arial"/>
          <w:iCs/>
          <w:color w:val="000000"/>
          <w:sz w:val="20"/>
          <w:szCs w:val="20"/>
        </w:rPr>
        <w:t xml:space="preserve">, BR 104, Loteamento Vila Rica, Rio Largo – AL, CEP 57100-000, telefone (82) 99614-4888, de segunda à sexta-feira no horário de 07:00h às 15:00h; </w:t>
      </w:r>
      <w:r w:rsidR="008D21BE" w:rsidRPr="008D21BE">
        <w:rPr>
          <w:rFonts w:cs="Arial"/>
          <w:iCs/>
          <w:color w:val="000000"/>
          <w:sz w:val="20"/>
          <w:szCs w:val="20"/>
        </w:rPr>
        <w:t>de acordo com seguinte previsão:</w:t>
      </w:r>
    </w:p>
    <w:p w:rsidR="008D21BE" w:rsidRPr="008D21BE" w:rsidRDefault="008D21BE" w:rsidP="008D21BE">
      <w:pPr>
        <w:spacing w:before="120" w:after="120" w:line="276" w:lineRule="auto"/>
        <w:ind w:left="425" w:firstLine="709"/>
        <w:jc w:val="both"/>
        <w:rPr>
          <w:rFonts w:cs="Arial"/>
          <w:iCs/>
          <w:color w:val="000000"/>
          <w:sz w:val="20"/>
          <w:szCs w:val="20"/>
        </w:rPr>
      </w:pPr>
      <w:r w:rsidRPr="008D21BE">
        <w:rPr>
          <w:rFonts w:cs="Arial"/>
          <w:iCs/>
          <w:color w:val="000000"/>
          <w:sz w:val="20"/>
          <w:szCs w:val="20"/>
        </w:rPr>
        <w:t>4.1.1. 25% no primeiro trimestre;</w:t>
      </w:r>
    </w:p>
    <w:p w:rsidR="008D21BE" w:rsidRPr="008D21BE" w:rsidRDefault="008D21BE" w:rsidP="008D21BE">
      <w:pPr>
        <w:spacing w:before="120" w:after="120" w:line="276" w:lineRule="auto"/>
        <w:ind w:left="425" w:firstLine="709"/>
        <w:jc w:val="both"/>
        <w:rPr>
          <w:rFonts w:cs="Arial"/>
          <w:iCs/>
          <w:color w:val="000000"/>
          <w:sz w:val="20"/>
          <w:szCs w:val="20"/>
        </w:rPr>
      </w:pPr>
      <w:r w:rsidRPr="008D21BE">
        <w:rPr>
          <w:rFonts w:cs="Arial"/>
          <w:iCs/>
          <w:color w:val="000000"/>
          <w:sz w:val="20"/>
          <w:szCs w:val="20"/>
        </w:rPr>
        <w:t>4.1.2. 25% no segundo trimestre;</w:t>
      </w:r>
    </w:p>
    <w:p w:rsidR="008D21BE" w:rsidRPr="008D21BE" w:rsidRDefault="008D21BE" w:rsidP="008D21BE">
      <w:pPr>
        <w:spacing w:before="120" w:after="120" w:line="276" w:lineRule="auto"/>
        <w:ind w:left="425" w:firstLine="709"/>
        <w:jc w:val="both"/>
        <w:rPr>
          <w:rFonts w:cs="Arial"/>
          <w:iCs/>
          <w:color w:val="000000"/>
          <w:sz w:val="20"/>
          <w:szCs w:val="20"/>
        </w:rPr>
      </w:pPr>
      <w:r w:rsidRPr="008D21BE">
        <w:rPr>
          <w:rFonts w:cs="Arial"/>
          <w:iCs/>
          <w:color w:val="000000"/>
          <w:sz w:val="20"/>
          <w:szCs w:val="20"/>
        </w:rPr>
        <w:t>4.1.3. 25% no terceiro trimestre;</w:t>
      </w:r>
    </w:p>
    <w:p w:rsidR="001E14AF" w:rsidRPr="006A0037" w:rsidRDefault="008D21BE" w:rsidP="008D21BE">
      <w:pPr>
        <w:spacing w:before="120" w:after="120" w:line="276" w:lineRule="auto"/>
        <w:ind w:left="425" w:firstLine="709"/>
        <w:jc w:val="both"/>
        <w:rPr>
          <w:rFonts w:cs="Arial"/>
          <w:b/>
          <w:bCs/>
          <w:color w:val="000000"/>
          <w:sz w:val="20"/>
          <w:szCs w:val="20"/>
        </w:rPr>
      </w:pPr>
      <w:r w:rsidRPr="008D21BE">
        <w:rPr>
          <w:rFonts w:cs="Arial"/>
          <w:iCs/>
          <w:color w:val="000000"/>
          <w:sz w:val="20"/>
          <w:szCs w:val="20"/>
        </w:rPr>
        <w:t>4.1.4. 25% no quarto trimestre</w:t>
      </w:r>
      <w:proofErr w:type="gramStart"/>
      <w:r w:rsidRPr="008D21BE">
        <w:rPr>
          <w:rFonts w:cs="Arial"/>
          <w:iCs/>
          <w:color w:val="000000"/>
          <w:sz w:val="20"/>
          <w:szCs w:val="20"/>
        </w:rPr>
        <w:t>;</w:t>
      </w:r>
      <w:r>
        <w:rPr>
          <w:rFonts w:cs="Arial"/>
          <w:iCs/>
          <w:color w:val="000000"/>
          <w:sz w:val="20"/>
          <w:szCs w:val="20"/>
        </w:rPr>
        <w:t>.</w:t>
      </w:r>
      <w:proofErr w:type="gramEnd"/>
      <w:r>
        <w:rPr>
          <w:rFonts w:cs="Arial"/>
          <w:iCs/>
          <w:color w:val="000000"/>
          <w:sz w:val="20"/>
          <w:szCs w:val="20"/>
        </w:rPr>
        <w:t xml:space="preserve"> 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 w:rsidRPr="006A0037">
        <w:rPr>
          <w:rFonts w:cs="Arial"/>
          <w:bCs/>
          <w:color w:val="000000"/>
          <w:sz w:val="20"/>
          <w:szCs w:val="20"/>
        </w:rPr>
        <w:t xml:space="preserve">No caso de produtos perecíveis, o prazo de validade na data da entrega </w:t>
      </w:r>
      <w:r w:rsidRPr="006A0037">
        <w:rPr>
          <w:rFonts w:cs="Arial"/>
          <w:color w:val="000000"/>
          <w:sz w:val="20"/>
          <w:szCs w:val="20"/>
        </w:rPr>
        <w:t>não</w:t>
      </w:r>
      <w:r w:rsidRPr="006A0037">
        <w:rPr>
          <w:rFonts w:cs="Arial"/>
          <w:bCs/>
          <w:color w:val="000000"/>
          <w:sz w:val="20"/>
          <w:szCs w:val="20"/>
        </w:rPr>
        <w:t xml:space="preserve"> poderá ser inferior a </w:t>
      </w:r>
      <w:r w:rsidR="009E08E3">
        <w:rPr>
          <w:rFonts w:cs="Arial"/>
          <w:bCs/>
          <w:color w:val="000000"/>
          <w:sz w:val="20"/>
          <w:szCs w:val="20"/>
        </w:rPr>
        <w:t xml:space="preserve">metade do prazo total recomendado pelo fabricante, contados da data do recebimento definitivo do material. </w:t>
      </w:r>
    </w:p>
    <w:p w:rsidR="001E14AF" w:rsidRDefault="009E08E3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As mercadorias deverão ser conferidas na presença de um representante da empresa contratada, mediante formulário próprio de controle da entrega. </w:t>
      </w:r>
      <w:r w:rsidR="001E14AF" w:rsidRPr="006A0037">
        <w:rPr>
          <w:rFonts w:cs="Arial"/>
          <w:bCs/>
          <w:color w:val="000000"/>
          <w:sz w:val="20"/>
          <w:szCs w:val="20"/>
        </w:rPr>
        <w:t xml:space="preserve">Os bens poderão ser rejeitados, no todo ou em parte, quando em desacordo com as especificações constantes neste Termo de Referência e na proposta, devendo ser substituídos no prazo de </w:t>
      </w:r>
      <w:r>
        <w:rPr>
          <w:rFonts w:cs="Arial"/>
          <w:bCs/>
          <w:color w:val="000000"/>
          <w:sz w:val="20"/>
          <w:szCs w:val="20"/>
        </w:rPr>
        <w:t xml:space="preserve">01 </w:t>
      </w:r>
      <w:r w:rsidR="001E14AF" w:rsidRPr="006A0037">
        <w:rPr>
          <w:rFonts w:cs="Arial"/>
          <w:bCs/>
          <w:color w:val="000000"/>
          <w:sz w:val="20"/>
          <w:szCs w:val="20"/>
        </w:rPr>
        <w:t>(</w:t>
      </w:r>
      <w:r>
        <w:rPr>
          <w:rFonts w:cs="Arial"/>
          <w:bCs/>
          <w:color w:val="000000"/>
          <w:sz w:val="20"/>
          <w:szCs w:val="20"/>
        </w:rPr>
        <w:t>um</w:t>
      </w:r>
      <w:r w:rsidR="001E14AF" w:rsidRPr="006A0037">
        <w:rPr>
          <w:rFonts w:cs="Arial"/>
          <w:bCs/>
          <w:color w:val="000000"/>
          <w:sz w:val="20"/>
          <w:szCs w:val="20"/>
        </w:rPr>
        <w:t>) dia</w:t>
      </w:r>
      <w:r>
        <w:rPr>
          <w:rFonts w:cs="Arial"/>
          <w:bCs/>
          <w:color w:val="000000"/>
          <w:sz w:val="20"/>
          <w:szCs w:val="20"/>
        </w:rPr>
        <w:t xml:space="preserve"> útil</w:t>
      </w:r>
      <w:r w:rsidR="001E14AF" w:rsidRPr="006A0037">
        <w:rPr>
          <w:rFonts w:cs="Arial"/>
          <w:bCs/>
          <w:color w:val="000000"/>
          <w:sz w:val="20"/>
          <w:szCs w:val="20"/>
        </w:rPr>
        <w:t>, a contar da notificação da contratada, às suas custas, sem prejuízo da aplicação das penalidades.</w:t>
      </w:r>
    </w:p>
    <w:p w:rsidR="00E40D97" w:rsidRDefault="00E40D97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Os materiais deverão ser acondicionados em embalagens limpas, íntegras e seguir as particularidades de cada alimento: sacos ou caixas lacrados ou monoblocos, recipientes, estrados, entre outros, devidamente limpos e de material adequado (polietileno, polipropileno, etc.). Os alimentos não devem estar em contato com papel não adequado (recicláveis, jornais, revistas e similares). Não é permitida a presença de substâncias estranhas que possam contaminar ou corromper os gêneros alimentícios. </w:t>
      </w:r>
    </w:p>
    <w:p w:rsidR="0015657D" w:rsidRDefault="0015657D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>O entregador deverá estar devidamente identificado, com uniforme adequado (calça, camisa de manga, sapato fechado) e limpo, com proteção para o cabelo e mãos, quando necessário. Não é permitido que o mesmo tenha atitudes anti-higiênicas.</w:t>
      </w:r>
    </w:p>
    <w:p w:rsidR="0015657D" w:rsidRDefault="0015657D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O veículo deve ser limpo e adequado para cada tipo de alimento: </w:t>
      </w:r>
      <w:r w:rsidRPr="0015657D">
        <w:rPr>
          <w:rFonts w:cs="Arial"/>
          <w:b/>
          <w:bCs/>
          <w:color w:val="000000"/>
          <w:sz w:val="20"/>
          <w:szCs w:val="20"/>
        </w:rPr>
        <w:t xml:space="preserve">transporte fechado isotérmico ou frigorífico </w:t>
      </w:r>
      <w:r>
        <w:rPr>
          <w:rFonts w:cs="Arial"/>
          <w:bCs/>
          <w:color w:val="000000"/>
          <w:sz w:val="20"/>
          <w:szCs w:val="20"/>
        </w:rPr>
        <w:t xml:space="preserve">– carne e produtos cárneos; leite, sucos e outras bebidas a granel; creme vegetal e margarina; alimentos congelados ou </w:t>
      </w:r>
      <w:proofErr w:type="spellStart"/>
      <w:r>
        <w:rPr>
          <w:rFonts w:cs="Arial"/>
          <w:bCs/>
          <w:color w:val="000000"/>
          <w:sz w:val="20"/>
          <w:szCs w:val="20"/>
        </w:rPr>
        <w:t>supergelados</w:t>
      </w:r>
      <w:proofErr w:type="spellEnd"/>
      <w:r>
        <w:rPr>
          <w:rFonts w:cs="Arial"/>
          <w:bCs/>
          <w:color w:val="000000"/>
          <w:sz w:val="20"/>
          <w:szCs w:val="20"/>
        </w:rPr>
        <w:t xml:space="preserve">; sorvetes; gorduras em embalagens não metálicas; produtos de confeitaria que necessitam de temperatura especial de conservação e similares. </w:t>
      </w:r>
    </w:p>
    <w:p w:rsidR="0015657D" w:rsidRPr="006A0037" w:rsidRDefault="0015657D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lastRenderedPageBreak/>
        <w:t xml:space="preserve">É obrigação </w:t>
      </w:r>
      <w:proofErr w:type="gramStart"/>
      <w:r>
        <w:rPr>
          <w:rFonts w:cs="Arial"/>
          <w:bCs/>
          <w:color w:val="000000"/>
          <w:sz w:val="20"/>
          <w:szCs w:val="20"/>
        </w:rPr>
        <w:t>da contratada efetuar</w:t>
      </w:r>
      <w:proofErr w:type="gramEnd"/>
      <w:r>
        <w:rPr>
          <w:rFonts w:cs="Arial"/>
          <w:bCs/>
          <w:color w:val="000000"/>
          <w:sz w:val="20"/>
          <w:szCs w:val="20"/>
        </w:rPr>
        <w:t xml:space="preserve"> a entrega do objeto em perfeitas condições, conforme especificações, prazo e local constantes no Edital e seus anexos, acompanhado da respectiva nota fiscal, na qual constarão as indicações referentes ao edital. 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</w:rPr>
        <w:t xml:space="preserve">Os bens serão recebidos definitivamente no prazo de </w:t>
      </w:r>
      <w:r w:rsidR="00E40D97">
        <w:rPr>
          <w:rFonts w:cs="Arial"/>
          <w:color w:val="000000"/>
          <w:sz w:val="20"/>
          <w:szCs w:val="20"/>
        </w:rPr>
        <w:t xml:space="preserve">01 </w:t>
      </w:r>
      <w:r w:rsidRPr="006A0037">
        <w:rPr>
          <w:rFonts w:cs="Arial"/>
          <w:color w:val="000000"/>
          <w:sz w:val="20"/>
          <w:szCs w:val="20"/>
        </w:rPr>
        <w:t>(</w:t>
      </w:r>
      <w:r w:rsidR="00E40D97">
        <w:rPr>
          <w:rFonts w:cs="Arial"/>
          <w:color w:val="000000"/>
          <w:sz w:val="20"/>
          <w:szCs w:val="20"/>
        </w:rPr>
        <w:t>um</w:t>
      </w:r>
      <w:r w:rsidRPr="006A0037">
        <w:rPr>
          <w:rFonts w:cs="Arial"/>
          <w:color w:val="000000"/>
          <w:sz w:val="20"/>
          <w:szCs w:val="20"/>
        </w:rPr>
        <w:t xml:space="preserve">) dia, após a verificação da qualidade e quantidade do material e </w:t>
      </w:r>
      <w:proofErr w:type="spellStart"/>
      <w:r w:rsidRPr="006A0037">
        <w:rPr>
          <w:rFonts w:cs="Arial"/>
          <w:color w:val="000000"/>
          <w:sz w:val="20"/>
          <w:szCs w:val="20"/>
        </w:rPr>
        <w:t>consequente</w:t>
      </w:r>
      <w:proofErr w:type="spellEnd"/>
      <w:r w:rsidRPr="006A0037">
        <w:rPr>
          <w:rFonts w:cs="Arial"/>
          <w:color w:val="000000"/>
          <w:sz w:val="20"/>
          <w:szCs w:val="20"/>
        </w:rPr>
        <w:t xml:space="preserve"> aceitação mediante termo circunstanciado.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bCs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>O recebimento provisório ou definitivo do objeto não exclui a responsabilidade da contratada pelos prejuízos resultantes da incorreta execução do contrato.</w:t>
      </w:r>
    </w:p>
    <w:p w:rsidR="00E35957" w:rsidRPr="006A0037" w:rsidRDefault="00E35957" w:rsidP="00E35957">
      <w:pPr>
        <w:spacing w:after="120" w:line="276" w:lineRule="auto"/>
        <w:ind w:left="567" w:right="-15"/>
        <w:jc w:val="both"/>
        <w:rPr>
          <w:rFonts w:cs="Arial"/>
          <w:color w:val="000000"/>
          <w:sz w:val="20"/>
          <w:szCs w:val="20"/>
        </w:rPr>
      </w:pPr>
    </w:p>
    <w:p w:rsidR="001E14AF" w:rsidRPr="006A0037" w:rsidRDefault="001E14AF" w:rsidP="00E5586D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bCs/>
          <w:color w:val="000000"/>
          <w:sz w:val="20"/>
          <w:szCs w:val="20"/>
          <w:lang w:eastAsia="en-US"/>
        </w:rPr>
        <w:t>DAS OBRIGAÇÕES DA CONTRATANTE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sz w:val="20"/>
          <w:szCs w:val="20"/>
        </w:rPr>
        <w:t>São obrigações da C</w:t>
      </w:r>
      <w:r w:rsidR="00812ACB" w:rsidRPr="006A0037">
        <w:rPr>
          <w:rFonts w:cs="Arial"/>
          <w:sz w:val="20"/>
          <w:szCs w:val="20"/>
        </w:rPr>
        <w:t>ontratante</w:t>
      </w:r>
      <w:r w:rsidRPr="006A0037">
        <w:rPr>
          <w:rFonts w:cs="Arial"/>
          <w:sz w:val="20"/>
          <w:szCs w:val="20"/>
        </w:rPr>
        <w:t>: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receber</w:t>
      </w:r>
      <w:proofErr w:type="gramEnd"/>
      <w:r w:rsidRPr="006A0037">
        <w:rPr>
          <w:rFonts w:cs="Arial"/>
          <w:sz w:val="20"/>
          <w:szCs w:val="20"/>
        </w:rPr>
        <w:t xml:space="preserve"> o objeto no prazo e condições estabelecidas no Edital e seus anexos;</w:t>
      </w:r>
    </w:p>
    <w:p w:rsidR="001E14AF" w:rsidRPr="006A0037" w:rsidRDefault="008C1AF7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  <w:lang w:eastAsia="en-US"/>
        </w:rPr>
        <w:t>v</w:t>
      </w:r>
      <w:r w:rsidR="001E14AF" w:rsidRPr="006A0037">
        <w:rPr>
          <w:rFonts w:cs="Arial"/>
          <w:sz w:val="20"/>
          <w:szCs w:val="20"/>
          <w:lang w:eastAsia="en-US"/>
        </w:rPr>
        <w:t>erificar</w:t>
      </w:r>
      <w:proofErr w:type="gramEnd"/>
      <w:r w:rsidR="001E14AF" w:rsidRPr="006A0037">
        <w:rPr>
          <w:rFonts w:cs="Arial"/>
          <w:sz w:val="20"/>
          <w:szCs w:val="20"/>
          <w:lang w:eastAsia="en-US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comunicar</w:t>
      </w:r>
      <w:proofErr w:type="gramEnd"/>
      <w:r w:rsidRPr="006A0037">
        <w:rPr>
          <w:rFonts w:cs="Arial"/>
          <w:sz w:val="20"/>
          <w:szCs w:val="20"/>
        </w:rPr>
        <w:t xml:space="preserve"> à </w:t>
      </w:r>
      <w:r w:rsidR="006D3F97" w:rsidRPr="006A0037">
        <w:rPr>
          <w:rFonts w:cs="Arial"/>
          <w:sz w:val="20"/>
          <w:szCs w:val="20"/>
        </w:rPr>
        <w:t>Contratada</w:t>
      </w:r>
      <w:r w:rsidRPr="006A0037">
        <w:rPr>
          <w:rFonts w:cs="Arial"/>
          <w:sz w:val="20"/>
          <w:szCs w:val="20"/>
        </w:rPr>
        <w:t>, por escrito, sobre imperfeições, falhas ou irregularidades verificadas no objeto fornecido, para que seja substituído, reparado ou corrigido;</w:t>
      </w:r>
    </w:p>
    <w:p w:rsidR="001E14AF" w:rsidRPr="006A0037" w:rsidRDefault="006D3F97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  <w:lang w:eastAsia="en-US"/>
        </w:rPr>
        <w:t>a</w:t>
      </w:r>
      <w:r w:rsidR="001E14AF" w:rsidRPr="006A0037">
        <w:rPr>
          <w:rFonts w:cs="Arial"/>
          <w:sz w:val="20"/>
          <w:szCs w:val="20"/>
          <w:lang w:eastAsia="en-US"/>
        </w:rPr>
        <w:t>companhar</w:t>
      </w:r>
      <w:proofErr w:type="gramEnd"/>
      <w:r w:rsidR="001E14AF" w:rsidRPr="006A0037">
        <w:rPr>
          <w:rFonts w:cs="Arial"/>
          <w:sz w:val="20"/>
          <w:szCs w:val="20"/>
          <w:lang w:eastAsia="en-US"/>
        </w:rPr>
        <w:t xml:space="preserve"> e fiscalizar o cumprimento das obrigações da Contratada, através de </w:t>
      </w:r>
      <w:r w:rsidRPr="006A0037">
        <w:rPr>
          <w:rFonts w:cs="Arial"/>
          <w:sz w:val="20"/>
          <w:szCs w:val="20"/>
          <w:lang w:eastAsia="en-US"/>
        </w:rPr>
        <w:t>comissão/</w:t>
      </w:r>
      <w:r w:rsidR="001E14AF" w:rsidRPr="006A0037">
        <w:rPr>
          <w:rFonts w:cs="Arial"/>
          <w:sz w:val="20"/>
          <w:szCs w:val="20"/>
          <w:lang w:eastAsia="en-US"/>
        </w:rPr>
        <w:t>servidor especialmente designado;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efetuar</w:t>
      </w:r>
      <w:proofErr w:type="gramEnd"/>
      <w:r w:rsidRPr="006A0037">
        <w:rPr>
          <w:rFonts w:cs="Arial"/>
          <w:sz w:val="20"/>
          <w:szCs w:val="20"/>
        </w:rPr>
        <w:t xml:space="preserve"> o pagamento à C</w:t>
      </w:r>
      <w:r w:rsidR="006D3F97" w:rsidRPr="006A0037">
        <w:rPr>
          <w:rFonts w:cs="Arial"/>
          <w:sz w:val="20"/>
          <w:szCs w:val="20"/>
        </w:rPr>
        <w:t>ontratada</w:t>
      </w:r>
      <w:r w:rsidR="000B77E3">
        <w:rPr>
          <w:rFonts w:cs="Arial"/>
          <w:sz w:val="20"/>
          <w:szCs w:val="20"/>
        </w:rPr>
        <w:t xml:space="preserve"> </w:t>
      </w:r>
      <w:r w:rsidRPr="006A0037">
        <w:rPr>
          <w:rFonts w:cs="Arial"/>
          <w:sz w:val="20"/>
          <w:szCs w:val="20"/>
        </w:rPr>
        <w:t>no valor correspondente ao fornecimento do objeto, no prazo e forma estabelecidos n</w:t>
      </w:r>
      <w:r w:rsidR="006D3F97" w:rsidRPr="006A0037">
        <w:rPr>
          <w:rFonts w:cs="Arial"/>
          <w:sz w:val="20"/>
          <w:szCs w:val="20"/>
        </w:rPr>
        <w:t>o</w:t>
      </w:r>
      <w:r w:rsidR="000B77E3">
        <w:rPr>
          <w:rFonts w:cs="Arial"/>
          <w:sz w:val="20"/>
          <w:szCs w:val="20"/>
        </w:rPr>
        <w:t xml:space="preserve"> </w:t>
      </w:r>
      <w:r w:rsidR="006D3F97" w:rsidRPr="006A0037">
        <w:rPr>
          <w:rFonts w:cs="Arial"/>
          <w:sz w:val="20"/>
          <w:szCs w:val="20"/>
        </w:rPr>
        <w:t>Edital e seus anexos;</w:t>
      </w:r>
    </w:p>
    <w:p w:rsidR="001E14AF" w:rsidRPr="006A0037" w:rsidRDefault="00812ACB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sz w:val="20"/>
          <w:szCs w:val="20"/>
        </w:rPr>
        <w:t xml:space="preserve">A Administração </w:t>
      </w:r>
      <w:r w:rsidR="001E14AF" w:rsidRPr="006A0037">
        <w:rPr>
          <w:rFonts w:cs="Arial"/>
          <w:sz w:val="20"/>
          <w:szCs w:val="20"/>
        </w:rPr>
        <w:t>não responderá por quaisquer compromissos assumidos pela C</w:t>
      </w:r>
      <w:r w:rsidRPr="006A0037">
        <w:rPr>
          <w:rFonts w:cs="Arial"/>
          <w:sz w:val="20"/>
          <w:szCs w:val="20"/>
        </w:rPr>
        <w:t>ontratada</w:t>
      </w:r>
      <w:r w:rsidR="001E14AF" w:rsidRPr="006A0037">
        <w:rPr>
          <w:rFonts w:cs="Arial"/>
          <w:sz w:val="20"/>
          <w:szCs w:val="20"/>
        </w:rPr>
        <w:t xml:space="preserve"> com terceiros, ainda que vinculados à execução do presente Termo de Contrato, bem como por qualquer dano causado a terceiros em decorrência de ato da C</w:t>
      </w:r>
      <w:r w:rsidRPr="006A0037">
        <w:rPr>
          <w:rFonts w:cs="Arial"/>
          <w:sz w:val="20"/>
          <w:szCs w:val="20"/>
        </w:rPr>
        <w:t>ontratada</w:t>
      </w:r>
      <w:r w:rsidR="001E14AF" w:rsidRPr="006A0037">
        <w:rPr>
          <w:rFonts w:cs="Arial"/>
          <w:sz w:val="20"/>
          <w:szCs w:val="20"/>
        </w:rPr>
        <w:t>, de seus empregados, prepostos ou subordinados.</w:t>
      </w:r>
    </w:p>
    <w:p w:rsidR="00602426" w:rsidRPr="006A0037" w:rsidRDefault="00602426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</w:rPr>
        <w:t xml:space="preserve">A Administração realizará pesquisa de preços periodicamente, em prazo não superior a 180 (cento e oitenta) dias, a fim de verificar a </w:t>
      </w:r>
      <w:proofErr w:type="spellStart"/>
      <w:r w:rsidRPr="006A0037">
        <w:rPr>
          <w:rFonts w:cs="Arial"/>
          <w:color w:val="000000"/>
          <w:sz w:val="20"/>
          <w:szCs w:val="20"/>
        </w:rPr>
        <w:t>vantajosidade</w:t>
      </w:r>
      <w:proofErr w:type="spellEnd"/>
      <w:r w:rsidRPr="006A0037">
        <w:rPr>
          <w:rFonts w:cs="Arial"/>
          <w:color w:val="000000"/>
          <w:sz w:val="20"/>
          <w:szCs w:val="20"/>
        </w:rPr>
        <w:t xml:space="preserve"> dos preços registrados em Ata.</w:t>
      </w:r>
    </w:p>
    <w:p w:rsidR="00E35957" w:rsidRPr="006A0037" w:rsidRDefault="00E35957" w:rsidP="00E35957">
      <w:pPr>
        <w:spacing w:after="120" w:line="276" w:lineRule="auto"/>
        <w:ind w:left="360" w:right="-15"/>
        <w:jc w:val="both"/>
        <w:rPr>
          <w:rFonts w:cs="Arial"/>
          <w:b/>
          <w:color w:val="000000"/>
          <w:sz w:val="20"/>
          <w:szCs w:val="20"/>
        </w:rPr>
      </w:pPr>
    </w:p>
    <w:p w:rsidR="001E14AF" w:rsidRPr="006A0037" w:rsidRDefault="001E14AF" w:rsidP="00E5586D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sz w:val="20"/>
          <w:szCs w:val="20"/>
        </w:rPr>
        <w:t>OBRIGAÇÕES DA CONTRATADA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sz w:val="20"/>
          <w:szCs w:val="20"/>
        </w:rPr>
        <w:t>A C</w:t>
      </w:r>
      <w:r w:rsidR="00812ACB" w:rsidRPr="006A0037">
        <w:rPr>
          <w:rFonts w:cs="Arial"/>
          <w:sz w:val="20"/>
          <w:szCs w:val="20"/>
        </w:rPr>
        <w:t xml:space="preserve">ontratada </w:t>
      </w:r>
      <w:r w:rsidRPr="006A0037">
        <w:rPr>
          <w:rFonts w:cs="Arial"/>
          <w:sz w:val="20"/>
          <w:szCs w:val="20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0B77E3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efetuar</w:t>
      </w:r>
      <w:proofErr w:type="gramEnd"/>
      <w:r w:rsidRPr="006A0037">
        <w:rPr>
          <w:rFonts w:cs="Arial"/>
          <w:sz w:val="20"/>
          <w:szCs w:val="20"/>
        </w:rPr>
        <w:t xml:space="preserve"> a entrega do objeto em perfeitas condições, conforme especificações, prazo e local constantes no Edital e seus anexos, acompanhado da respectiva nota fiscal, na qual constarão as indicações referentes a: </w:t>
      </w:r>
      <w:r w:rsidRPr="000B77E3">
        <w:rPr>
          <w:rFonts w:cs="Arial"/>
          <w:sz w:val="20"/>
          <w:szCs w:val="20"/>
        </w:rPr>
        <w:t xml:space="preserve">marca, fabricante, </w:t>
      </w:r>
      <w:r w:rsidR="000B77E3" w:rsidRPr="000B77E3">
        <w:rPr>
          <w:rFonts w:cs="Arial"/>
          <w:sz w:val="20"/>
          <w:szCs w:val="20"/>
        </w:rPr>
        <w:t xml:space="preserve">procedência e prazo de </w:t>
      </w:r>
      <w:r w:rsidRPr="000B77E3">
        <w:rPr>
          <w:rFonts w:cs="Arial"/>
          <w:sz w:val="20"/>
          <w:szCs w:val="20"/>
        </w:rPr>
        <w:t>validade;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responsabilizar</w:t>
      </w:r>
      <w:proofErr w:type="gramEnd"/>
      <w:r w:rsidRPr="006A0037">
        <w:rPr>
          <w:rFonts w:cs="Arial"/>
          <w:sz w:val="20"/>
          <w:szCs w:val="20"/>
        </w:rPr>
        <w:t>-se pelos vícios e danos decorrentes do objeto, de acordo com os artigos 12, 13</w:t>
      </w:r>
      <w:r w:rsidR="006E0448" w:rsidRPr="006A0037">
        <w:rPr>
          <w:rFonts w:cs="Arial"/>
          <w:sz w:val="20"/>
          <w:szCs w:val="20"/>
        </w:rPr>
        <w:t xml:space="preserve"> e</w:t>
      </w:r>
      <w:r w:rsidRPr="006A0037">
        <w:rPr>
          <w:rFonts w:cs="Arial"/>
          <w:sz w:val="20"/>
          <w:szCs w:val="20"/>
        </w:rPr>
        <w:t xml:space="preserve"> 1</w:t>
      </w:r>
      <w:r w:rsidR="006E0448" w:rsidRPr="006A0037">
        <w:rPr>
          <w:rFonts w:cs="Arial"/>
          <w:sz w:val="20"/>
          <w:szCs w:val="20"/>
        </w:rPr>
        <w:t>7</w:t>
      </w:r>
      <w:r w:rsidRPr="006A0037">
        <w:rPr>
          <w:rFonts w:cs="Arial"/>
          <w:sz w:val="20"/>
          <w:szCs w:val="20"/>
        </w:rPr>
        <w:t xml:space="preserve"> a 27, do Código de Defesa do Consumidor (Lei nº 8.078, de 1990);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substituir</w:t>
      </w:r>
      <w:proofErr w:type="gramEnd"/>
      <w:r w:rsidRPr="006A0037">
        <w:rPr>
          <w:rFonts w:cs="Arial"/>
          <w:sz w:val="20"/>
          <w:szCs w:val="20"/>
        </w:rPr>
        <w:t>, reparar ou corrigir, às suas expensas, no prazo fixado neste Termo de Referência, o objeto com avarias ou defeitos;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lastRenderedPageBreak/>
        <w:t>comunicar</w:t>
      </w:r>
      <w:proofErr w:type="gramEnd"/>
      <w:r w:rsidRPr="006A0037">
        <w:rPr>
          <w:rFonts w:cs="Arial"/>
          <w:sz w:val="20"/>
          <w:szCs w:val="20"/>
        </w:rPr>
        <w:t xml:space="preserve"> à C</w:t>
      </w:r>
      <w:r w:rsidR="00812ACB" w:rsidRPr="006A0037">
        <w:rPr>
          <w:rFonts w:cs="Arial"/>
          <w:sz w:val="20"/>
          <w:szCs w:val="20"/>
        </w:rPr>
        <w:t>ontratante</w:t>
      </w:r>
      <w:r w:rsidRPr="006A0037">
        <w:rPr>
          <w:rFonts w:cs="Arial"/>
          <w:sz w:val="20"/>
          <w:szCs w:val="20"/>
        </w:rPr>
        <w:t>, no prazo máximo de 24 (vinte e quatro) horas que antecede a data da entrega, os motivos que impossibilitem o cumprimento do prazo previsto, com a devida comprovação;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manter</w:t>
      </w:r>
      <w:proofErr w:type="gramEnd"/>
      <w:r w:rsidRPr="006A0037">
        <w:rPr>
          <w:rFonts w:cs="Arial"/>
          <w:sz w:val="20"/>
          <w:szCs w:val="20"/>
        </w:rPr>
        <w:t>, durante toda a execução do contrato, em compatibilidade com as obrigações assumidas, todas as condições de habilitação e qualificação exigidas na licitação;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indicar</w:t>
      </w:r>
      <w:proofErr w:type="gramEnd"/>
      <w:r w:rsidRPr="006A0037">
        <w:rPr>
          <w:rFonts w:cs="Arial"/>
          <w:sz w:val="20"/>
          <w:szCs w:val="20"/>
        </w:rPr>
        <w:t xml:space="preserve"> preposto para representá-la durante a execução do contrato.</w:t>
      </w:r>
    </w:p>
    <w:p w:rsidR="00DB11A0" w:rsidRPr="006A0037" w:rsidRDefault="00DB11A0" w:rsidP="00DB11A0">
      <w:pPr>
        <w:spacing w:after="120" w:line="276" w:lineRule="auto"/>
        <w:ind w:left="360" w:right="-15"/>
        <w:jc w:val="both"/>
        <w:rPr>
          <w:rFonts w:cs="Arial"/>
          <w:b/>
          <w:color w:val="000000"/>
          <w:sz w:val="20"/>
          <w:szCs w:val="20"/>
        </w:rPr>
      </w:pPr>
    </w:p>
    <w:p w:rsidR="001E14AF" w:rsidRPr="006A0037" w:rsidRDefault="001E14AF" w:rsidP="00E5586D">
      <w:pPr>
        <w:numPr>
          <w:ilvl w:val="0"/>
          <w:numId w:val="1"/>
        </w:numPr>
        <w:spacing w:before="120" w:after="120" w:line="276" w:lineRule="auto"/>
        <w:ind w:left="0" w:firstLine="0"/>
        <w:jc w:val="both"/>
        <w:rPr>
          <w:rFonts w:cs="Arial"/>
          <w:b/>
          <w:color w:val="000000"/>
          <w:sz w:val="20"/>
          <w:szCs w:val="20"/>
        </w:rPr>
      </w:pPr>
      <w:r w:rsidRPr="006A0037">
        <w:rPr>
          <w:rFonts w:cs="Arial"/>
          <w:b/>
          <w:color w:val="000000"/>
          <w:sz w:val="20"/>
          <w:szCs w:val="20"/>
        </w:rPr>
        <w:t>DA SUBCONTRATAÇÃO</w:t>
      </w:r>
    </w:p>
    <w:p w:rsidR="001E14AF" w:rsidRPr="00F07BD5" w:rsidRDefault="00DB11A0" w:rsidP="004A5AC6">
      <w:pPr>
        <w:spacing w:before="120" w:after="120" w:line="276" w:lineRule="auto"/>
        <w:ind w:left="425"/>
        <w:jc w:val="both"/>
        <w:rPr>
          <w:rFonts w:cs="Arial"/>
          <w:sz w:val="20"/>
          <w:szCs w:val="20"/>
        </w:rPr>
      </w:pPr>
      <w:r w:rsidRPr="00F07BD5">
        <w:rPr>
          <w:rFonts w:cs="Arial"/>
          <w:sz w:val="20"/>
          <w:szCs w:val="20"/>
        </w:rPr>
        <w:t xml:space="preserve">7.1 </w:t>
      </w:r>
      <w:r w:rsidR="001E14AF" w:rsidRPr="00F07BD5">
        <w:rPr>
          <w:rFonts w:cs="Arial"/>
          <w:sz w:val="20"/>
          <w:szCs w:val="20"/>
        </w:rPr>
        <w:t xml:space="preserve">Não </w:t>
      </w:r>
      <w:proofErr w:type="gramStart"/>
      <w:r w:rsidR="001E14AF" w:rsidRPr="00F07BD5">
        <w:rPr>
          <w:rFonts w:cs="Arial"/>
          <w:sz w:val="20"/>
          <w:szCs w:val="20"/>
        </w:rPr>
        <w:t>será</w:t>
      </w:r>
      <w:proofErr w:type="gramEnd"/>
      <w:r w:rsidR="001E14AF" w:rsidRPr="00F07BD5">
        <w:rPr>
          <w:rFonts w:cs="Arial"/>
          <w:sz w:val="20"/>
          <w:szCs w:val="20"/>
        </w:rPr>
        <w:t xml:space="preserve"> admitida a subcontratação do objeto licitatório.</w:t>
      </w:r>
    </w:p>
    <w:p w:rsidR="00470D04" w:rsidRPr="006A0037" w:rsidRDefault="00470D04" w:rsidP="00470D04">
      <w:pPr>
        <w:spacing w:before="120" w:after="120" w:line="276" w:lineRule="auto"/>
        <w:ind w:left="425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DE56FD" w:rsidRPr="006A0037" w:rsidRDefault="00DE56FD" w:rsidP="00E5586D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b/>
          <w:color w:val="000000"/>
          <w:sz w:val="20"/>
          <w:szCs w:val="20"/>
          <w:lang w:eastAsia="en-US"/>
        </w:rPr>
      </w:pPr>
      <w:r w:rsidRPr="006A0037">
        <w:rPr>
          <w:rFonts w:cs="Arial"/>
          <w:b/>
          <w:color w:val="000000"/>
          <w:sz w:val="20"/>
          <w:szCs w:val="20"/>
          <w:lang w:eastAsia="en-US"/>
        </w:rPr>
        <w:t>ALTERAÇÃO SUBJETIVA</w:t>
      </w:r>
    </w:p>
    <w:p w:rsidR="00862733" w:rsidRPr="006A0037" w:rsidRDefault="00862733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  <w:lang w:eastAsia="en-US"/>
        </w:rPr>
      </w:pPr>
      <w:r w:rsidRPr="006A0037">
        <w:rPr>
          <w:rFonts w:cs="Arial"/>
          <w:sz w:val="20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470D04" w:rsidRPr="006A0037" w:rsidRDefault="00470D04" w:rsidP="00470D04">
      <w:pPr>
        <w:spacing w:before="120" w:after="120" w:line="276" w:lineRule="auto"/>
        <w:ind w:left="425"/>
        <w:jc w:val="both"/>
        <w:rPr>
          <w:rFonts w:cs="Arial"/>
          <w:sz w:val="20"/>
          <w:szCs w:val="20"/>
          <w:lang w:eastAsia="en-US"/>
        </w:rPr>
      </w:pPr>
    </w:p>
    <w:p w:rsidR="001E14AF" w:rsidRPr="006A0037" w:rsidRDefault="001E14AF" w:rsidP="00E5586D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b/>
          <w:color w:val="000000"/>
          <w:sz w:val="20"/>
          <w:szCs w:val="20"/>
          <w:lang w:eastAsia="en-US"/>
        </w:rPr>
      </w:pPr>
      <w:r w:rsidRPr="006A0037">
        <w:rPr>
          <w:rFonts w:cs="Arial"/>
          <w:b/>
          <w:color w:val="000000"/>
          <w:sz w:val="20"/>
          <w:szCs w:val="20"/>
          <w:lang w:eastAsia="en-US"/>
        </w:rPr>
        <w:t>CONTROLE DA EXECUÇÃO</w:t>
      </w:r>
    </w:p>
    <w:p w:rsidR="009A1099" w:rsidRPr="006A0037" w:rsidRDefault="009A1099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</w:rPr>
        <w:t xml:space="preserve">Nos termos do art. </w:t>
      </w:r>
      <w:proofErr w:type="gramStart"/>
      <w:r w:rsidRPr="006A0037">
        <w:rPr>
          <w:rFonts w:cs="Arial"/>
          <w:color w:val="000000"/>
          <w:sz w:val="20"/>
          <w:szCs w:val="20"/>
        </w:rPr>
        <w:t>67 Lei</w:t>
      </w:r>
      <w:proofErr w:type="gramEnd"/>
      <w:r w:rsidRPr="006A0037">
        <w:rPr>
          <w:rFonts w:cs="Arial"/>
          <w:color w:val="000000"/>
          <w:sz w:val="20"/>
          <w:szCs w:val="20"/>
        </w:rPr>
        <w:t xml:space="preserve">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Pr="006A0037" w:rsidRDefault="009A1099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Cs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 xml:space="preserve">O recebimento de material de valor superior a R$ 80.000,00 (oitenta mil reais) será confiado a uma comissão de, no mínimo, </w:t>
      </w:r>
      <w:proofErr w:type="gramStart"/>
      <w:r w:rsidRPr="006A0037">
        <w:rPr>
          <w:rFonts w:cs="Arial"/>
          <w:color w:val="000000"/>
          <w:sz w:val="20"/>
          <w:szCs w:val="20"/>
          <w:lang w:eastAsia="en-US"/>
        </w:rPr>
        <w:t>3</w:t>
      </w:r>
      <w:proofErr w:type="gramEnd"/>
      <w:r w:rsidRPr="006A0037">
        <w:rPr>
          <w:rFonts w:cs="Arial"/>
          <w:color w:val="000000"/>
          <w:sz w:val="20"/>
          <w:szCs w:val="20"/>
          <w:lang w:eastAsia="en-US"/>
        </w:rPr>
        <w:t xml:space="preserve"> (três) membros, designados pela autoridade competente.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0"/>
          <w:szCs w:val="20"/>
          <w:lang w:eastAsia="en-US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 xml:space="preserve">A fiscalização de que trata este item não exclui nem reduz a </w:t>
      </w:r>
      <w:r w:rsidRPr="006A0037">
        <w:rPr>
          <w:rFonts w:cs="Arial"/>
          <w:color w:val="000000"/>
          <w:sz w:val="20"/>
          <w:szCs w:val="20"/>
        </w:rPr>
        <w:t>responsabilidade</w:t>
      </w:r>
      <w:r w:rsidRPr="006A0037">
        <w:rPr>
          <w:rFonts w:cs="Arial"/>
          <w:color w:val="000000"/>
          <w:sz w:val="20"/>
          <w:szCs w:val="20"/>
          <w:lang w:eastAsia="en-US"/>
        </w:rPr>
        <w:t xml:space="preserve"> da </w:t>
      </w:r>
      <w:r w:rsidR="009A1099" w:rsidRPr="006A0037">
        <w:rPr>
          <w:rFonts w:cs="Arial"/>
          <w:color w:val="000000"/>
          <w:sz w:val="20"/>
          <w:szCs w:val="20"/>
          <w:lang w:eastAsia="en-US"/>
        </w:rPr>
        <w:t>Contratada</w:t>
      </w:r>
      <w:r w:rsidRPr="006A0037">
        <w:rPr>
          <w:rFonts w:cs="Arial"/>
          <w:color w:val="000000"/>
          <w:sz w:val="20"/>
          <w:szCs w:val="20"/>
          <w:lang w:eastAsia="en-US"/>
        </w:rPr>
        <w:t>, inclusive perante terceiros, por qualquer irregularidade, ainda que resultante de imperfeições técnicas</w:t>
      </w:r>
      <w:r w:rsidR="009A1099" w:rsidRPr="006A0037">
        <w:rPr>
          <w:rFonts w:cs="Arial"/>
          <w:color w:val="000000"/>
          <w:sz w:val="20"/>
          <w:szCs w:val="20"/>
          <w:lang w:eastAsia="en-US"/>
        </w:rPr>
        <w:t xml:space="preserve"> ou vícios redibitórios, </w:t>
      </w:r>
      <w:r w:rsidRPr="006A0037">
        <w:rPr>
          <w:rFonts w:cs="Arial"/>
          <w:color w:val="000000"/>
          <w:sz w:val="20"/>
          <w:szCs w:val="20"/>
          <w:lang w:eastAsia="en-US"/>
        </w:rPr>
        <w:t>e, na ocorrência desta, não implica em co-responsabilidade da Administração ou de seus agentes e prepostos, de conformidade com o art. 70 da Lei nº 8.666, de 1993.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0"/>
          <w:szCs w:val="20"/>
        </w:rPr>
      </w:pPr>
      <w:r w:rsidRPr="006A0037">
        <w:rPr>
          <w:rFonts w:cs="Arial"/>
          <w:color w:val="000000"/>
          <w:sz w:val="20"/>
          <w:szCs w:val="20"/>
          <w:lang w:eastAsia="en-US"/>
        </w:rPr>
        <w:t xml:space="preserve">O </w:t>
      </w:r>
      <w:r w:rsidR="009A1099" w:rsidRPr="006A0037">
        <w:rPr>
          <w:rFonts w:cs="Arial"/>
          <w:color w:val="000000"/>
          <w:sz w:val="20"/>
          <w:szCs w:val="20"/>
          <w:lang w:eastAsia="en-US"/>
        </w:rPr>
        <w:t xml:space="preserve">representante da Administração </w:t>
      </w:r>
      <w:r w:rsidRPr="006A0037">
        <w:rPr>
          <w:rFonts w:cs="Arial"/>
          <w:color w:val="000000"/>
          <w:sz w:val="20"/>
          <w:szCs w:val="20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6A0037">
        <w:rPr>
          <w:rFonts w:cs="Arial"/>
          <w:color w:val="000000"/>
          <w:sz w:val="20"/>
          <w:szCs w:val="20"/>
          <w:lang w:eastAsia="en-US"/>
        </w:rPr>
        <w:t>larização das falhas</w:t>
      </w:r>
      <w:r w:rsidRPr="006A0037">
        <w:rPr>
          <w:rFonts w:cs="Arial"/>
          <w:color w:val="000000"/>
          <w:sz w:val="20"/>
          <w:szCs w:val="20"/>
          <w:lang w:eastAsia="en-US"/>
        </w:rPr>
        <w:t xml:space="preserve"> ou defeitos observados e encaminhando os apontamentos à autoridade competente para as providências cabíveis.</w:t>
      </w:r>
    </w:p>
    <w:p w:rsidR="00264A8C" w:rsidRPr="006A0037" w:rsidRDefault="00264A8C" w:rsidP="00264A8C">
      <w:pPr>
        <w:spacing w:after="120" w:line="276" w:lineRule="auto"/>
        <w:ind w:left="540" w:right="-17"/>
        <w:jc w:val="both"/>
        <w:rPr>
          <w:rFonts w:cs="Arial"/>
          <w:color w:val="000000"/>
          <w:sz w:val="20"/>
          <w:szCs w:val="20"/>
        </w:rPr>
      </w:pPr>
    </w:p>
    <w:p w:rsidR="001E14AF" w:rsidRPr="006A0037" w:rsidRDefault="001E14AF" w:rsidP="00E5586D">
      <w:pPr>
        <w:numPr>
          <w:ilvl w:val="0"/>
          <w:numId w:val="1"/>
        </w:numPr>
        <w:spacing w:after="120" w:line="276" w:lineRule="auto"/>
        <w:ind w:right="-15"/>
        <w:jc w:val="both"/>
        <w:rPr>
          <w:rFonts w:cs="Arial"/>
          <w:sz w:val="20"/>
          <w:szCs w:val="20"/>
        </w:rPr>
      </w:pPr>
      <w:r w:rsidRPr="006A0037">
        <w:rPr>
          <w:rFonts w:cs="Arial"/>
          <w:b/>
          <w:sz w:val="20"/>
          <w:szCs w:val="20"/>
        </w:rPr>
        <w:t>DAS SANÇÕES ADMINISTRATIVAS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6A0037">
        <w:rPr>
          <w:rFonts w:cs="Arial"/>
          <w:sz w:val="20"/>
          <w:szCs w:val="20"/>
        </w:rPr>
        <w:t>Comete infração administrativa nos termos da Lei nº 8.666, de 1993 e da Lei nº 10.520, de 2002, a C</w:t>
      </w:r>
      <w:r w:rsidR="00A96322" w:rsidRPr="006A0037">
        <w:rPr>
          <w:rFonts w:cs="Arial"/>
          <w:sz w:val="20"/>
          <w:szCs w:val="20"/>
        </w:rPr>
        <w:t>ontratada</w:t>
      </w:r>
      <w:r w:rsidRPr="006A0037">
        <w:rPr>
          <w:rFonts w:cs="Arial"/>
          <w:sz w:val="20"/>
          <w:szCs w:val="20"/>
        </w:rPr>
        <w:t xml:space="preserve"> que: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spellStart"/>
      <w:proofErr w:type="gramStart"/>
      <w:r w:rsidRPr="006A0037">
        <w:rPr>
          <w:rFonts w:cs="Arial"/>
          <w:sz w:val="20"/>
          <w:szCs w:val="20"/>
        </w:rPr>
        <w:t>inexecutar</w:t>
      </w:r>
      <w:proofErr w:type="spellEnd"/>
      <w:proofErr w:type="gramEnd"/>
      <w:r w:rsidRPr="006A0037">
        <w:rPr>
          <w:rFonts w:cs="Arial"/>
          <w:sz w:val="20"/>
          <w:szCs w:val="20"/>
        </w:rPr>
        <w:t xml:space="preserve"> total ou parcialmente qualquer das obrigações assumidas em decorrência da contratação;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ensejar</w:t>
      </w:r>
      <w:proofErr w:type="gramEnd"/>
      <w:r w:rsidRPr="006A0037">
        <w:rPr>
          <w:rFonts w:cs="Arial"/>
          <w:sz w:val="20"/>
          <w:szCs w:val="20"/>
        </w:rPr>
        <w:t xml:space="preserve"> o retardamento da execução do objeto;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lastRenderedPageBreak/>
        <w:t>fraudar</w:t>
      </w:r>
      <w:proofErr w:type="gramEnd"/>
      <w:r w:rsidRPr="006A0037">
        <w:rPr>
          <w:rFonts w:cs="Arial"/>
          <w:sz w:val="20"/>
          <w:szCs w:val="20"/>
        </w:rPr>
        <w:t xml:space="preserve"> na execução do contrato;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comportar</w:t>
      </w:r>
      <w:proofErr w:type="gramEnd"/>
      <w:r w:rsidRPr="006A0037">
        <w:rPr>
          <w:rFonts w:cs="Arial"/>
          <w:sz w:val="20"/>
          <w:szCs w:val="20"/>
        </w:rPr>
        <w:t>-se de modo inidôneo;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cometer</w:t>
      </w:r>
      <w:proofErr w:type="gramEnd"/>
      <w:r w:rsidRPr="006A0037">
        <w:rPr>
          <w:rFonts w:cs="Arial"/>
          <w:sz w:val="20"/>
          <w:szCs w:val="20"/>
        </w:rPr>
        <w:t xml:space="preserve"> fraude fiscal;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não</w:t>
      </w:r>
      <w:proofErr w:type="gramEnd"/>
      <w:r w:rsidRPr="006A0037">
        <w:rPr>
          <w:rFonts w:cs="Arial"/>
          <w:sz w:val="20"/>
          <w:szCs w:val="20"/>
        </w:rPr>
        <w:t xml:space="preserve"> mantiver a proposta.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6A0037">
        <w:rPr>
          <w:rFonts w:cs="Arial"/>
          <w:sz w:val="20"/>
          <w:szCs w:val="20"/>
        </w:rPr>
        <w:t>A C</w:t>
      </w:r>
      <w:r w:rsidR="00A96322" w:rsidRPr="006A0037">
        <w:rPr>
          <w:rFonts w:cs="Arial"/>
          <w:sz w:val="20"/>
          <w:szCs w:val="20"/>
        </w:rPr>
        <w:t>ontratada</w:t>
      </w:r>
      <w:r w:rsidRPr="006A0037">
        <w:rPr>
          <w:rFonts w:cs="Arial"/>
          <w:sz w:val="20"/>
          <w:szCs w:val="20"/>
        </w:rPr>
        <w:t xml:space="preserve"> que cometer qualquer das infrações discriminadas no subitem acima ficará sujeita, sem prejuízo da responsabilidade civil e criminal, às seguintes sanções:</w:t>
      </w:r>
    </w:p>
    <w:p w:rsidR="00F07BD5" w:rsidRPr="001A5B84" w:rsidRDefault="00F07BD5" w:rsidP="00F07BD5">
      <w:pPr>
        <w:numPr>
          <w:ilvl w:val="2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r w:rsidRPr="001A5B84">
        <w:rPr>
          <w:rFonts w:cs="Arial"/>
          <w:sz w:val="20"/>
          <w:szCs w:val="20"/>
        </w:rPr>
        <w:t>Advertência por: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proofErr w:type="gramStart"/>
      <w:r w:rsidRPr="001A5B84">
        <w:rPr>
          <w:rFonts w:cs="Arial"/>
          <w:sz w:val="20"/>
          <w:szCs w:val="20"/>
        </w:rPr>
        <w:t>atraso</w:t>
      </w:r>
      <w:proofErr w:type="gramEnd"/>
      <w:r w:rsidRPr="001A5B84">
        <w:rPr>
          <w:rFonts w:cs="Arial"/>
          <w:sz w:val="20"/>
          <w:szCs w:val="20"/>
        </w:rPr>
        <w:t xml:space="preserve"> de até 5 (cinco) dias no fornecimento do(s) item(</w:t>
      </w:r>
      <w:proofErr w:type="spellStart"/>
      <w:r w:rsidRPr="001A5B84">
        <w:rPr>
          <w:rFonts w:cs="Arial"/>
          <w:sz w:val="20"/>
          <w:szCs w:val="20"/>
        </w:rPr>
        <w:t>ns</w:t>
      </w:r>
      <w:proofErr w:type="spellEnd"/>
      <w:r w:rsidRPr="001A5B84">
        <w:rPr>
          <w:rFonts w:cs="Arial"/>
          <w:sz w:val="20"/>
          <w:szCs w:val="20"/>
        </w:rPr>
        <w:t xml:space="preserve">), ou na sua substituição quando o fornecimento ocorrer fora das especificações e/ou condições predeterminadas ou por defeito superveniente imputável ao contratado, contado a partir do primeiro dia útil </w:t>
      </w:r>
      <w:proofErr w:type="spellStart"/>
      <w:r w:rsidRPr="001A5B84">
        <w:rPr>
          <w:rFonts w:cs="Arial"/>
          <w:sz w:val="20"/>
          <w:szCs w:val="20"/>
        </w:rPr>
        <w:t>subsequente</w:t>
      </w:r>
      <w:proofErr w:type="spellEnd"/>
      <w:r w:rsidRPr="001A5B84">
        <w:rPr>
          <w:rFonts w:cs="Arial"/>
          <w:sz w:val="20"/>
          <w:szCs w:val="20"/>
        </w:rPr>
        <w:t xml:space="preserve"> ao término do prazo previsto para entrega do objeto; </w:t>
      </w:r>
    </w:p>
    <w:p w:rsidR="00F07BD5" w:rsidRPr="001A5B84" w:rsidRDefault="00F07BD5" w:rsidP="00F07BD5">
      <w:pPr>
        <w:numPr>
          <w:ilvl w:val="2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r w:rsidRPr="001A5B84">
        <w:rPr>
          <w:rFonts w:cs="Arial"/>
          <w:sz w:val="20"/>
          <w:szCs w:val="20"/>
        </w:rPr>
        <w:t>Multa: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proofErr w:type="gramStart"/>
      <w:r w:rsidRPr="001A5B84">
        <w:rPr>
          <w:rFonts w:cs="Arial"/>
          <w:sz w:val="20"/>
          <w:szCs w:val="20"/>
        </w:rPr>
        <w:t>multa</w:t>
      </w:r>
      <w:proofErr w:type="gramEnd"/>
      <w:r w:rsidRPr="001A5B84">
        <w:rPr>
          <w:rFonts w:cs="Arial"/>
          <w:sz w:val="20"/>
          <w:szCs w:val="20"/>
        </w:rPr>
        <w:t xml:space="preserve"> moratória diária de 0,25% (zero vírgula vinte e cinco por cento) a partir do sexto dia de atraso, sobre o valor total do(s) item(</w:t>
      </w:r>
      <w:proofErr w:type="spellStart"/>
      <w:r w:rsidRPr="001A5B84">
        <w:rPr>
          <w:rFonts w:cs="Arial"/>
          <w:sz w:val="20"/>
          <w:szCs w:val="20"/>
        </w:rPr>
        <w:t>ns</w:t>
      </w:r>
      <w:proofErr w:type="spellEnd"/>
      <w:r w:rsidRPr="001A5B84">
        <w:rPr>
          <w:rFonts w:cs="Arial"/>
          <w:sz w:val="20"/>
          <w:szCs w:val="20"/>
        </w:rPr>
        <w:t>) contratado(s), até o limite de180 (cento e oitenta) dias;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proofErr w:type="gramStart"/>
      <w:r w:rsidRPr="001A5B84">
        <w:rPr>
          <w:rFonts w:cs="Arial"/>
          <w:sz w:val="20"/>
          <w:szCs w:val="20"/>
        </w:rPr>
        <w:t>multa</w:t>
      </w:r>
      <w:proofErr w:type="gramEnd"/>
      <w:r w:rsidRPr="001A5B84">
        <w:rPr>
          <w:rFonts w:cs="Arial"/>
          <w:sz w:val="20"/>
          <w:szCs w:val="20"/>
        </w:rPr>
        <w:t xml:space="preserve"> compensatória de 10% (dez por cento) em caso de inexecução parcial, a partir do 181º dia de atraso, ou na sua substituição, total ou parcial, quando o fornecimento ocorrer fora das especificações e/ou condições predeterminadas ou por defeito superveniente imputável ao contratado, ensejando, se couber, a anulação do empenho, a rescisão do contrato e o cancelamento da ata de registro de preços;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proofErr w:type="gramStart"/>
      <w:r w:rsidRPr="001A5B84">
        <w:rPr>
          <w:rFonts w:cs="Arial"/>
          <w:sz w:val="20"/>
          <w:szCs w:val="20"/>
        </w:rPr>
        <w:t>multa</w:t>
      </w:r>
      <w:proofErr w:type="gramEnd"/>
      <w:r w:rsidRPr="001A5B84">
        <w:rPr>
          <w:rFonts w:cs="Arial"/>
          <w:sz w:val="20"/>
          <w:szCs w:val="20"/>
        </w:rPr>
        <w:t xml:space="preserve"> compensatória de 20% (vinte por cento) sobre o valor total do contrato, no caso de inexecução total do objeto;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proofErr w:type="gramStart"/>
      <w:r w:rsidRPr="001A5B84">
        <w:rPr>
          <w:rFonts w:cs="Arial"/>
          <w:sz w:val="20"/>
          <w:szCs w:val="20"/>
        </w:rPr>
        <w:t>as</w:t>
      </w:r>
      <w:proofErr w:type="gramEnd"/>
      <w:r w:rsidRPr="001A5B84">
        <w:rPr>
          <w:rFonts w:cs="Arial"/>
          <w:sz w:val="20"/>
          <w:szCs w:val="20"/>
        </w:rPr>
        <w:t xml:space="preserve"> multas serão recolhidas no prazo de 5 dias úteis após a notificação, por meio de GRU. Não surtindo resultado, poderá ser convertida em impedimento de licitar e contratar com a União, Estados, Distrito Federal ou Municípios pelo prazo de até </w:t>
      </w:r>
      <w:proofErr w:type="gramStart"/>
      <w:r w:rsidRPr="001A5B84">
        <w:rPr>
          <w:rFonts w:cs="Arial"/>
          <w:sz w:val="20"/>
          <w:szCs w:val="20"/>
        </w:rPr>
        <w:t>5</w:t>
      </w:r>
      <w:proofErr w:type="gramEnd"/>
      <w:r w:rsidRPr="001A5B84">
        <w:rPr>
          <w:rFonts w:cs="Arial"/>
          <w:sz w:val="20"/>
          <w:szCs w:val="20"/>
        </w:rPr>
        <w:t xml:space="preserve"> (cinco) anos, conforme preceitua o art. 7º da Lei nº 10.520/2002, a ser apurado e decidido em processo administrativo;</w:t>
      </w:r>
    </w:p>
    <w:p w:rsidR="00F07BD5" w:rsidRPr="001A5B84" w:rsidRDefault="00F07BD5" w:rsidP="00F07BD5">
      <w:pPr>
        <w:numPr>
          <w:ilvl w:val="2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r w:rsidRPr="001A5B84">
        <w:rPr>
          <w:rFonts w:cs="Arial"/>
          <w:sz w:val="20"/>
          <w:szCs w:val="20"/>
        </w:rPr>
        <w:t xml:space="preserve">Suspensão de licitar com o órgão, entidade ou unidade administrativa pela qual a Administração Pública opera e atua concretamente, pelo prazo de até </w:t>
      </w:r>
      <w:proofErr w:type="gramStart"/>
      <w:r w:rsidRPr="001A5B84">
        <w:rPr>
          <w:rFonts w:cs="Arial"/>
          <w:sz w:val="20"/>
          <w:szCs w:val="20"/>
        </w:rPr>
        <w:t>2</w:t>
      </w:r>
      <w:proofErr w:type="gramEnd"/>
      <w:r w:rsidRPr="001A5B84">
        <w:rPr>
          <w:rFonts w:cs="Arial"/>
          <w:sz w:val="20"/>
          <w:szCs w:val="20"/>
        </w:rPr>
        <w:t xml:space="preserve"> (dois) anos, no caso de inexecução parcial do contrato, a ser apurado e decidido em processo administrativo;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r w:rsidRPr="001A5B84">
        <w:rPr>
          <w:rFonts w:cs="Arial"/>
          <w:sz w:val="20"/>
          <w:szCs w:val="20"/>
        </w:rPr>
        <w:t xml:space="preserve">Poderá ser aplicada suspensão temporária do direito de participar em licitação ou impedimento de contratar com a entidade licitante e descredenciamento no SICAF, por prazo não superior a </w:t>
      </w:r>
      <w:proofErr w:type="gramStart"/>
      <w:r w:rsidRPr="001A5B84">
        <w:rPr>
          <w:rFonts w:cs="Arial"/>
          <w:sz w:val="20"/>
          <w:szCs w:val="20"/>
        </w:rPr>
        <w:t>2</w:t>
      </w:r>
      <w:proofErr w:type="gramEnd"/>
      <w:r w:rsidRPr="001A5B84">
        <w:rPr>
          <w:rFonts w:cs="Arial"/>
          <w:sz w:val="20"/>
          <w:szCs w:val="20"/>
        </w:rPr>
        <w:t xml:space="preserve"> (dois) anos, diante de caso de reiteração de mesmo comportamento já punido ou omissão de providências para reparação de erros</w:t>
      </w:r>
    </w:p>
    <w:p w:rsidR="00F07BD5" w:rsidRPr="001A5B84" w:rsidRDefault="00F07BD5" w:rsidP="00F07BD5">
      <w:pPr>
        <w:numPr>
          <w:ilvl w:val="2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r w:rsidRPr="001A5B84">
        <w:rPr>
          <w:rFonts w:cs="Arial"/>
          <w:sz w:val="20"/>
          <w:szCs w:val="20"/>
        </w:rPr>
        <w:t xml:space="preserve">Impedimento de licitar e contratar com a União com o </w:t>
      </w:r>
      <w:proofErr w:type="spellStart"/>
      <w:r w:rsidRPr="001A5B84">
        <w:rPr>
          <w:rFonts w:cs="Arial"/>
          <w:sz w:val="20"/>
          <w:szCs w:val="20"/>
        </w:rPr>
        <w:t>consequente</w:t>
      </w:r>
      <w:proofErr w:type="spellEnd"/>
      <w:r w:rsidRPr="001A5B84">
        <w:rPr>
          <w:rFonts w:cs="Arial"/>
          <w:sz w:val="20"/>
          <w:szCs w:val="20"/>
        </w:rPr>
        <w:t xml:space="preserve"> descredenciamento no SICAF, sem prejuízo da multa e das cominações legais, nos casos de: 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proofErr w:type="gramStart"/>
      <w:r w:rsidRPr="001A5B84">
        <w:rPr>
          <w:rFonts w:cs="Arial"/>
          <w:sz w:val="20"/>
          <w:szCs w:val="20"/>
        </w:rPr>
        <w:t>ensejar</w:t>
      </w:r>
      <w:proofErr w:type="gramEnd"/>
      <w:r w:rsidRPr="001A5B84">
        <w:rPr>
          <w:rFonts w:cs="Arial"/>
          <w:sz w:val="20"/>
          <w:szCs w:val="20"/>
        </w:rPr>
        <w:t xml:space="preserve"> retardamento da execução de seu objeto: entre 2 (dois) anos e 2 (dois) anos e 6 (seis) meses;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proofErr w:type="gramStart"/>
      <w:r w:rsidRPr="001A5B84">
        <w:rPr>
          <w:rFonts w:cs="Arial"/>
          <w:sz w:val="20"/>
          <w:szCs w:val="20"/>
        </w:rPr>
        <w:t>não</w:t>
      </w:r>
      <w:proofErr w:type="gramEnd"/>
      <w:r w:rsidRPr="001A5B84">
        <w:rPr>
          <w:rFonts w:cs="Arial"/>
          <w:sz w:val="20"/>
          <w:szCs w:val="20"/>
        </w:rPr>
        <w:t xml:space="preserve"> mantiver a proposta, falhar ou fraudar na execução do contrato: entre 2 (dois) anos e 6 (seis) meses e 4 (quatro) anos;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proofErr w:type="gramStart"/>
      <w:r w:rsidRPr="001A5B84">
        <w:rPr>
          <w:rFonts w:cs="Arial"/>
          <w:sz w:val="20"/>
          <w:szCs w:val="20"/>
        </w:rPr>
        <w:lastRenderedPageBreak/>
        <w:t>não</w:t>
      </w:r>
      <w:proofErr w:type="gramEnd"/>
      <w:r w:rsidRPr="001A5B84">
        <w:rPr>
          <w:rFonts w:cs="Arial"/>
          <w:sz w:val="20"/>
          <w:szCs w:val="20"/>
        </w:rPr>
        <w:t xml:space="preserve"> executar os serviços ou entrega de material objeto da licitação: 5 (cinco) anos;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proofErr w:type="gramStart"/>
      <w:r w:rsidRPr="001A5B84">
        <w:rPr>
          <w:rFonts w:cs="Arial"/>
          <w:sz w:val="20"/>
          <w:szCs w:val="20"/>
        </w:rPr>
        <w:t>comportar</w:t>
      </w:r>
      <w:proofErr w:type="gramEnd"/>
      <w:r w:rsidRPr="001A5B84">
        <w:rPr>
          <w:rFonts w:cs="Arial"/>
          <w:sz w:val="20"/>
          <w:szCs w:val="20"/>
        </w:rPr>
        <w:t>-se de modo inidôneo ou cometer fraude fiscal: até 5 (cinco) anos;</w:t>
      </w:r>
    </w:p>
    <w:p w:rsidR="00F07BD5" w:rsidRPr="001A5B84" w:rsidRDefault="00F07BD5" w:rsidP="00F07BD5">
      <w:pPr>
        <w:numPr>
          <w:ilvl w:val="4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r w:rsidRPr="001A5B84">
        <w:rPr>
          <w:rFonts w:cs="Arial"/>
          <w:sz w:val="20"/>
          <w:szCs w:val="20"/>
        </w:rPr>
        <w:t xml:space="preserve">O licitante ficará sujeito, sem prejuízo da responsabilidade civil (indenização por danos morais) e criminal (detenção de </w:t>
      </w:r>
      <w:proofErr w:type="gramStart"/>
      <w:r w:rsidRPr="001A5B84">
        <w:rPr>
          <w:rFonts w:cs="Arial"/>
          <w:sz w:val="20"/>
          <w:szCs w:val="20"/>
        </w:rPr>
        <w:t>6</w:t>
      </w:r>
      <w:proofErr w:type="gramEnd"/>
      <w:r w:rsidRPr="001A5B84">
        <w:rPr>
          <w:rFonts w:cs="Arial"/>
          <w:sz w:val="20"/>
          <w:szCs w:val="20"/>
        </w:rPr>
        <w:t xml:space="preserve"> meses a 2 anos e multa art. 138 do Código Penal), à sanção de impedimento de licitar, pelo prazo de até 05 anos, se ocasionar eventos que denigram ou caluniem equipe técnica e pregoeiro, bem como pessoas que as integram, inclusive em razão de denúncias sob a acusação de direcionamento de certame, sem a apresentação de provas pertinentes, ou a apresentação de provas infundadas, na sessão do certame (via chat, email, telefone ou outros meios) e/ou em processo administrativo instaurado.</w:t>
      </w:r>
    </w:p>
    <w:p w:rsidR="00F07BD5" w:rsidRPr="001A5B84" w:rsidRDefault="00F07BD5" w:rsidP="00F07BD5">
      <w:pPr>
        <w:numPr>
          <w:ilvl w:val="3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r w:rsidRPr="001A5B84">
        <w:rPr>
          <w:rFonts w:cs="Arial"/>
          <w:sz w:val="20"/>
          <w:szCs w:val="20"/>
        </w:rPr>
        <w:t>Casos fortuitos, omissos ou de força maior serão avaliados e decididos pela Comissão de Penalidades de acordo com o grau da infração cometida.</w:t>
      </w:r>
    </w:p>
    <w:p w:rsidR="00F07BD5" w:rsidRPr="001A5B84" w:rsidRDefault="00F07BD5" w:rsidP="00F07BD5">
      <w:pPr>
        <w:numPr>
          <w:ilvl w:val="2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r w:rsidRPr="001A5B84">
        <w:rPr>
          <w:rFonts w:cs="Arial"/>
          <w:sz w:val="20"/>
          <w:szCs w:val="20"/>
        </w:rPr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:rsidR="00F07BD5" w:rsidRPr="001A5B84" w:rsidRDefault="00F07BD5" w:rsidP="00F07BD5">
      <w:pPr>
        <w:numPr>
          <w:ilvl w:val="2"/>
          <w:numId w:val="1"/>
        </w:numPr>
        <w:suppressAutoHyphens/>
        <w:spacing w:before="120" w:after="120" w:line="276" w:lineRule="auto"/>
        <w:jc w:val="both"/>
        <w:rPr>
          <w:rFonts w:cs="Arial"/>
          <w:sz w:val="20"/>
          <w:szCs w:val="20"/>
        </w:rPr>
      </w:pPr>
      <w:r w:rsidRPr="001A5B84">
        <w:rPr>
          <w:rFonts w:cs="Arial"/>
          <w:sz w:val="20"/>
          <w:szCs w:val="20"/>
        </w:rPr>
        <w:t>Para fins de dosagem da sanção, serão avaliados a gravidade da infração e os antecedentes do fornecedor no âmbito da Administração Pública Federal.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6A0037">
        <w:rPr>
          <w:rFonts w:cs="Arial"/>
          <w:sz w:val="20"/>
          <w:szCs w:val="20"/>
        </w:rPr>
        <w:t xml:space="preserve">Também </w:t>
      </w:r>
      <w:proofErr w:type="gramStart"/>
      <w:r w:rsidRPr="006A0037">
        <w:rPr>
          <w:rFonts w:cs="Arial"/>
          <w:sz w:val="20"/>
          <w:szCs w:val="20"/>
        </w:rPr>
        <w:t>ficam</w:t>
      </w:r>
      <w:proofErr w:type="gramEnd"/>
      <w:r w:rsidRPr="006A0037">
        <w:rPr>
          <w:rFonts w:cs="Arial"/>
          <w:sz w:val="20"/>
          <w:szCs w:val="20"/>
        </w:rPr>
        <w:t xml:space="preserve"> sujeitas às penalidades do art. 87, III e IV da Lei nº 8.666, de 1993, a</w:t>
      </w:r>
      <w:r w:rsidR="00FB154A" w:rsidRPr="006A0037">
        <w:rPr>
          <w:rFonts w:cs="Arial"/>
          <w:sz w:val="20"/>
          <w:szCs w:val="20"/>
        </w:rPr>
        <w:t>s empresas e os profissionais que</w:t>
      </w:r>
      <w:r w:rsidRPr="006A0037">
        <w:rPr>
          <w:rFonts w:cs="Arial"/>
          <w:sz w:val="20"/>
          <w:szCs w:val="20"/>
        </w:rPr>
        <w:t>: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tenha</w:t>
      </w:r>
      <w:r w:rsidR="00FB154A" w:rsidRPr="006A0037">
        <w:rPr>
          <w:rFonts w:cs="Arial"/>
          <w:sz w:val="20"/>
          <w:szCs w:val="20"/>
        </w:rPr>
        <w:t>m</w:t>
      </w:r>
      <w:proofErr w:type="gramEnd"/>
      <w:r w:rsidRPr="006A0037">
        <w:rPr>
          <w:rFonts w:cs="Arial"/>
          <w:sz w:val="20"/>
          <w:szCs w:val="20"/>
        </w:rPr>
        <w:t xml:space="preserve"> sofrido condenação definitiva por praticar, por meio dolosos, fraude fiscal no recolhimento de quaisquer tributos;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tenha</w:t>
      </w:r>
      <w:r w:rsidR="00FB154A" w:rsidRPr="006A0037">
        <w:rPr>
          <w:rFonts w:cs="Arial"/>
          <w:sz w:val="20"/>
          <w:szCs w:val="20"/>
        </w:rPr>
        <w:t>m</w:t>
      </w:r>
      <w:proofErr w:type="gramEnd"/>
      <w:r w:rsidRPr="006A0037">
        <w:rPr>
          <w:rFonts w:cs="Arial"/>
          <w:sz w:val="20"/>
          <w:szCs w:val="20"/>
        </w:rPr>
        <w:t xml:space="preserve"> praticado atos ilícitos visando a frustrar os objetivos da licitação;</w:t>
      </w:r>
    </w:p>
    <w:p w:rsidR="001E14AF" w:rsidRPr="006A0037" w:rsidRDefault="001E14AF" w:rsidP="00E5586D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 w:val="20"/>
          <w:szCs w:val="20"/>
        </w:rPr>
      </w:pPr>
      <w:proofErr w:type="gramStart"/>
      <w:r w:rsidRPr="006A0037">
        <w:rPr>
          <w:rFonts w:cs="Arial"/>
          <w:sz w:val="20"/>
          <w:szCs w:val="20"/>
        </w:rPr>
        <w:t>demonstre</w:t>
      </w:r>
      <w:r w:rsidR="00FB154A" w:rsidRPr="006A0037">
        <w:rPr>
          <w:rFonts w:cs="Arial"/>
          <w:sz w:val="20"/>
          <w:szCs w:val="20"/>
        </w:rPr>
        <w:t>m</w:t>
      </w:r>
      <w:proofErr w:type="gramEnd"/>
      <w:r w:rsidRPr="006A0037">
        <w:rPr>
          <w:rFonts w:cs="Arial"/>
          <w:sz w:val="20"/>
          <w:szCs w:val="20"/>
        </w:rPr>
        <w:t xml:space="preserve"> não possuir idoneidade para contratar com a Administração em virtude de atos ilícitos praticados.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0"/>
          <w:szCs w:val="20"/>
        </w:rPr>
      </w:pPr>
      <w:r w:rsidRPr="006A0037">
        <w:rPr>
          <w:rFonts w:cs="Arial"/>
          <w:sz w:val="20"/>
          <w:szCs w:val="20"/>
        </w:rPr>
        <w:t>A aplicação de qualquer das penalidades previstas realizar-se-á em processo administrativo que assegurará o contraditório e a ampla defesa à C</w:t>
      </w:r>
      <w:r w:rsidR="009E377E" w:rsidRPr="006A0037">
        <w:rPr>
          <w:rFonts w:cs="Arial"/>
          <w:sz w:val="20"/>
          <w:szCs w:val="20"/>
        </w:rPr>
        <w:t>ontratada</w:t>
      </w:r>
      <w:r w:rsidRPr="006A0037">
        <w:rPr>
          <w:rFonts w:cs="Arial"/>
          <w:sz w:val="20"/>
          <w:szCs w:val="20"/>
        </w:rPr>
        <w:t>, observando-se o procedimento previsto na Lei nº 8.666, de 1993, e subsidiariamente a Lei nº 9.784, de 1999.</w:t>
      </w:r>
    </w:p>
    <w:p w:rsidR="001E14AF" w:rsidRPr="006A0037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 w:val="20"/>
          <w:szCs w:val="20"/>
        </w:rPr>
      </w:pPr>
      <w:r w:rsidRPr="006A0037">
        <w:rPr>
          <w:rFonts w:cs="Arial"/>
          <w:sz w:val="20"/>
          <w:szCs w:val="2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1E14AF" w:rsidRPr="00F07BD5" w:rsidRDefault="001E14AF" w:rsidP="00E5586D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 w:val="20"/>
          <w:szCs w:val="20"/>
        </w:rPr>
      </w:pPr>
      <w:r w:rsidRPr="006A0037">
        <w:rPr>
          <w:rFonts w:cs="Arial"/>
          <w:sz w:val="20"/>
          <w:szCs w:val="20"/>
        </w:rPr>
        <w:t>As penalidades serão obrigatoriamente registradas no SICAF.</w:t>
      </w:r>
    </w:p>
    <w:p w:rsidR="00F07BD5" w:rsidRPr="006A0037" w:rsidRDefault="00F07BD5" w:rsidP="00F07BD5">
      <w:pPr>
        <w:spacing w:before="120" w:after="120" w:line="276" w:lineRule="auto"/>
        <w:ind w:left="425"/>
        <w:jc w:val="both"/>
        <w:rPr>
          <w:rFonts w:cs="Arial"/>
          <w:i/>
          <w:sz w:val="20"/>
          <w:szCs w:val="20"/>
        </w:rPr>
      </w:pPr>
    </w:p>
    <w:p w:rsidR="001E14AF" w:rsidRPr="00F07BD5" w:rsidRDefault="001E14AF" w:rsidP="001E14AF">
      <w:pPr>
        <w:spacing w:after="360"/>
        <w:ind w:left="360"/>
        <w:rPr>
          <w:rFonts w:cs="Arial"/>
          <w:sz w:val="20"/>
          <w:szCs w:val="20"/>
        </w:rPr>
      </w:pPr>
      <w:r w:rsidRPr="00F07BD5">
        <w:rPr>
          <w:rFonts w:cs="Arial"/>
          <w:sz w:val="20"/>
          <w:szCs w:val="20"/>
        </w:rPr>
        <w:t xml:space="preserve">Município </w:t>
      </w:r>
      <w:proofErr w:type="gramStart"/>
      <w:r w:rsidRPr="00F07BD5">
        <w:rPr>
          <w:rFonts w:cs="Arial"/>
          <w:sz w:val="20"/>
          <w:szCs w:val="20"/>
        </w:rPr>
        <w:t>de</w:t>
      </w:r>
      <w:r w:rsidR="00F07BD5" w:rsidRPr="00F07BD5">
        <w:rPr>
          <w:rFonts w:cs="Arial"/>
          <w:sz w:val="20"/>
          <w:szCs w:val="20"/>
        </w:rPr>
        <w:t xml:space="preserve"> </w:t>
      </w:r>
      <w:r w:rsidR="00124FA4" w:rsidRPr="00F07BD5">
        <w:rPr>
          <w:rFonts w:cs="Arial"/>
          <w:b/>
          <w:bCs/>
          <w:sz w:val="20"/>
          <w:szCs w:val="20"/>
        </w:rPr>
        <w:t>...</w:t>
      </w:r>
      <w:proofErr w:type="gramEnd"/>
      <w:r w:rsidR="00124FA4" w:rsidRPr="00F07BD5">
        <w:rPr>
          <w:rFonts w:cs="Arial"/>
          <w:b/>
          <w:bCs/>
          <w:sz w:val="20"/>
          <w:szCs w:val="20"/>
        </w:rPr>
        <w:t>.....</w:t>
      </w:r>
      <w:r w:rsidR="00F07BD5" w:rsidRPr="00F07BD5">
        <w:rPr>
          <w:rFonts w:cs="Arial"/>
          <w:b/>
          <w:bCs/>
          <w:sz w:val="20"/>
          <w:szCs w:val="20"/>
        </w:rPr>
        <w:t>.............</w:t>
      </w:r>
      <w:r w:rsidR="00124FA4" w:rsidRPr="00F07BD5">
        <w:rPr>
          <w:rFonts w:cs="Arial"/>
          <w:b/>
          <w:bCs/>
          <w:sz w:val="20"/>
          <w:szCs w:val="20"/>
        </w:rPr>
        <w:t>......., ....</w:t>
      </w:r>
      <w:r w:rsidR="00F07BD5" w:rsidRPr="00F07BD5">
        <w:rPr>
          <w:rFonts w:cs="Arial"/>
          <w:b/>
          <w:bCs/>
          <w:sz w:val="20"/>
          <w:szCs w:val="20"/>
        </w:rPr>
        <w:t>...............</w:t>
      </w:r>
      <w:r w:rsidR="00124FA4" w:rsidRPr="00F07BD5">
        <w:rPr>
          <w:rFonts w:cs="Arial"/>
          <w:b/>
          <w:bCs/>
          <w:sz w:val="20"/>
          <w:szCs w:val="20"/>
        </w:rPr>
        <w:t xml:space="preserve">...... </w:t>
      </w:r>
      <w:proofErr w:type="gramStart"/>
      <w:r w:rsidR="00124FA4" w:rsidRPr="00F07BD5">
        <w:rPr>
          <w:rFonts w:cs="Arial"/>
          <w:bCs/>
          <w:sz w:val="20"/>
          <w:szCs w:val="20"/>
        </w:rPr>
        <w:t>de</w:t>
      </w:r>
      <w:proofErr w:type="gramEnd"/>
      <w:r w:rsidR="00124FA4" w:rsidRPr="00F07BD5">
        <w:rPr>
          <w:rFonts w:cs="Arial"/>
          <w:b/>
          <w:bCs/>
          <w:sz w:val="20"/>
          <w:szCs w:val="20"/>
        </w:rPr>
        <w:t xml:space="preserve"> ................</w:t>
      </w:r>
      <w:r w:rsidR="00124FA4" w:rsidRPr="00F07BD5">
        <w:rPr>
          <w:rFonts w:cs="Arial"/>
          <w:bCs/>
          <w:sz w:val="20"/>
          <w:szCs w:val="20"/>
        </w:rPr>
        <w:t>de</w:t>
      </w:r>
      <w:r w:rsidR="00124FA4" w:rsidRPr="00F07BD5">
        <w:rPr>
          <w:rFonts w:cs="Arial"/>
          <w:b/>
          <w:bCs/>
          <w:sz w:val="20"/>
          <w:szCs w:val="20"/>
        </w:rPr>
        <w:t xml:space="preserve"> ............</w:t>
      </w:r>
      <w:r w:rsidRPr="00F07BD5">
        <w:rPr>
          <w:rFonts w:cs="Arial"/>
          <w:sz w:val="20"/>
          <w:szCs w:val="20"/>
        </w:rPr>
        <w:t xml:space="preserve">. </w:t>
      </w:r>
    </w:p>
    <w:p w:rsidR="001E14AF" w:rsidRPr="006A0037" w:rsidRDefault="001E14AF" w:rsidP="001E14AF">
      <w:pPr>
        <w:spacing w:after="360"/>
        <w:ind w:left="360"/>
        <w:rPr>
          <w:rFonts w:cs="Arial"/>
          <w:sz w:val="20"/>
          <w:szCs w:val="20"/>
        </w:rPr>
      </w:pPr>
    </w:p>
    <w:p w:rsidR="001E14AF" w:rsidRPr="006A0037" w:rsidRDefault="001E14AF" w:rsidP="00F07BD5">
      <w:pPr>
        <w:ind w:left="360"/>
        <w:jc w:val="center"/>
        <w:rPr>
          <w:rFonts w:cs="Arial"/>
          <w:sz w:val="20"/>
          <w:szCs w:val="20"/>
        </w:rPr>
      </w:pPr>
      <w:r w:rsidRPr="006A0037">
        <w:rPr>
          <w:rFonts w:cs="Arial"/>
          <w:sz w:val="20"/>
          <w:szCs w:val="20"/>
        </w:rPr>
        <w:t>__________________________________</w:t>
      </w:r>
    </w:p>
    <w:p w:rsidR="001E14AF" w:rsidRDefault="00F07BD5" w:rsidP="00F07BD5">
      <w:pPr>
        <w:ind w:left="36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Milena de Castro Fernandes</w:t>
      </w:r>
    </w:p>
    <w:p w:rsidR="00F07BD5" w:rsidRPr="006A0037" w:rsidRDefault="00F07BD5" w:rsidP="00F07BD5">
      <w:pPr>
        <w:ind w:left="36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Nutricionista/RU</w:t>
      </w:r>
    </w:p>
    <w:p w:rsidR="009D68FB" w:rsidRPr="00976832" w:rsidRDefault="009D68FB" w:rsidP="001E14AF">
      <w:pPr>
        <w:rPr>
          <w:rFonts w:cs="Arial"/>
          <w:sz w:val="20"/>
          <w:szCs w:val="20"/>
        </w:rPr>
      </w:pPr>
    </w:p>
    <w:sectPr w:rsidR="009D68FB" w:rsidRPr="00976832" w:rsidSect="004A5AC6">
      <w:foot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57D" w:rsidRDefault="0015657D">
      <w:r>
        <w:separator/>
      </w:r>
    </w:p>
  </w:endnote>
  <w:endnote w:type="continuationSeparator" w:id="1">
    <w:p w:rsidR="0015657D" w:rsidRDefault="00156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7D" w:rsidRPr="00A8436A" w:rsidRDefault="0015657D" w:rsidP="004A5AC6">
    <w:pPr>
      <w:pStyle w:val="Rodap"/>
      <w:rPr>
        <w:rFonts w:ascii="Times New Roman" w:hAnsi="Times New Roman" w:cs="Times New Roman"/>
      </w:rPr>
    </w:pPr>
    <w:r w:rsidRPr="00A8436A">
      <w:rPr>
        <w:rFonts w:ascii="Times New Roman" w:hAnsi="Times New Roman" w:cs="Times New Roman"/>
      </w:rPr>
      <w:t>__________________________________________________________________</w:t>
    </w:r>
  </w:p>
  <w:p w:rsidR="0015657D" w:rsidRPr="00A8436A" w:rsidRDefault="0015657D" w:rsidP="004A5AC6">
    <w:pPr>
      <w:pStyle w:val="Rodap"/>
      <w:rPr>
        <w:rFonts w:cs="Arial"/>
        <w:sz w:val="12"/>
        <w:szCs w:val="12"/>
      </w:rPr>
    </w:pPr>
    <w:r w:rsidRPr="00A8436A">
      <w:rPr>
        <w:rFonts w:cs="Arial"/>
        <w:sz w:val="12"/>
        <w:szCs w:val="12"/>
      </w:rPr>
      <w:t>Comissão Permanente de Atualização de Editais da Consultoria-Geral da União</w:t>
    </w:r>
  </w:p>
  <w:p w:rsidR="0015657D" w:rsidRPr="00A8436A" w:rsidRDefault="0015657D" w:rsidP="004A5AC6">
    <w:pPr>
      <w:pStyle w:val="Rodap"/>
      <w:rPr>
        <w:rFonts w:cs="Arial"/>
        <w:sz w:val="12"/>
        <w:szCs w:val="12"/>
      </w:rPr>
    </w:pPr>
    <w:r w:rsidRPr="00A8436A">
      <w:rPr>
        <w:rFonts w:cs="Arial"/>
        <w:sz w:val="12"/>
        <w:szCs w:val="12"/>
      </w:rPr>
      <w:t>Termo de Referência - Modelo para SRP Pregão Eletrônico – Compras</w:t>
    </w:r>
  </w:p>
  <w:p w:rsidR="0015657D" w:rsidRPr="00A8436A" w:rsidRDefault="0015657D" w:rsidP="004A5AC6">
    <w:pPr>
      <w:pStyle w:val="Rodap"/>
      <w:rPr>
        <w:rFonts w:cs="Arial"/>
      </w:rPr>
    </w:pPr>
    <w:r>
      <w:rPr>
        <w:rFonts w:cs="Arial"/>
        <w:sz w:val="12"/>
        <w:szCs w:val="12"/>
      </w:rPr>
      <w:t>Atualização: Janeiro/2016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57D" w:rsidRDefault="0015657D">
      <w:r>
        <w:separator/>
      </w:r>
    </w:p>
  </w:footnote>
  <w:footnote w:type="continuationSeparator" w:id="1">
    <w:p w:rsidR="0015657D" w:rsidRDefault="00156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432BA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F267E1"/>
    <w:multiLevelType w:val="multilevel"/>
    <w:tmpl w:val="18783AB6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7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82143EE"/>
    <w:multiLevelType w:val="multilevel"/>
    <w:tmpl w:val="A4B8BF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>
    <w:nsid w:val="365A69DA"/>
    <w:multiLevelType w:val="multilevel"/>
    <w:tmpl w:val="58EE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3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4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5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6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4643969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FBB460B"/>
    <w:multiLevelType w:val="multilevel"/>
    <w:tmpl w:val="B3289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DB0250"/>
    <w:multiLevelType w:val="multilevel"/>
    <w:tmpl w:val="B18A937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557662C"/>
    <w:multiLevelType w:val="multilevel"/>
    <w:tmpl w:val="87DC74CA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16"/>
  </w:num>
  <w:num w:numId="4">
    <w:abstractNumId w:val="28"/>
  </w:num>
  <w:num w:numId="5">
    <w:abstractNumId w:val="15"/>
  </w:num>
  <w:num w:numId="6">
    <w:abstractNumId w:val="25"/>
  </w:num>
  <w:num w:numId="7">
    <w:abstractNumId w:val="22"/>
  </w:num>
  <w:num w:numId="8">
    <w:abstractNumId w:val="23"/>
  </w:num>
  <w:num w:numId="9">
    <w:abstractNumId w:val="26"/>
  </w:num>
  <w:num w:numId="10">
    <w:abstractNumId w:val="11"/>
  </w:num>
  <w:num w:numId="11">
    <w:abstractNumId w:val="24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19"/>
  </w:num>
  <w:num w:numId="15">
    <w:abstractNumId w:val="20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2"/>
  </w:num>
  <w:num w:numId="27">
    <w:abstractNumId w:val="0"/>
  </w:num>
  <w:num w:numId="28">
    <w:abstractNumId w:val="14"/>
  </w:num>
  <w:num w:numId="29">
    <w:abstractNumId w:val="30"/>
  </w:num>
  <w:num w:numId="30">
    <w:abstractNumId w:val="32"/>
  </w:num>
  <w:num w:numId="31">
    <w:abstractNumId w:val="27"/>
  </w:num>
  <w:num w:numId="32">
    <w:abstractNumId w:val="29"/>
  </w:num>
  <w:num w:numId="33">
    <w:abstractNumId w:val="21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proofState w:spelling="clean" w:grammar="clean"/>
  <w:attachedTemplate r:id="rId1"/>
  <w:stylePaneFormatFilter w:val="3F0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3282"/>
    <w:rsid w:val="0000236D"/>
    <w:rsid w:val="00003298"/>
    <w:rsid w:val="0001661B"/>
    <w:rsid w:val="0002260C"/>
    <w:rsid w:val="0002306D"/>
    <w:rsid w:val="000242C8"/>
    <w:rsid w:val="00027155"/>
    <w:rsid w:val="000318BA"/>
    <w:rsid w:val="00034A29"/>
    <w:rsid w:val="00040957"/>
    <w:rsid w:val="00044D01"/>
    <w:rsid w:val="0004568C"/>
    <w:rsid w:val="00047D73"/>
    <w:rsid w:val="00056433"/>
    <w:rsid w:val="00060414"/>
    <w:rsid w:val="00062853"/>
    <w:rsid w:val="00062C9B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F5D"/>
    <w:rsid w:val="00092759"/>
    <w:rsid w:val="00093490"/>
    <w:rsid w:val="00094321"/>
    <w:rsid w:val="000A038D"/>
    <w:rsid w:val="000A102A"/>
    <w:rsid w:val="000A1A7B"/>
    <w:rsid w:val="000A1B88"/>
    <w:rsid w:val="000A23DA"/>
    <w:rsid w:val="000A674F"/>
    <w:rsid w:val="000A7C00"/>
    <w:rsid w:val="000B65A7"/>
    <w:rsid w:val="000B77E3"/>
    <w:rsid w:val="000B7B55"/>
    <w:rsid w:val="000C123B"/>
    <w:rsid w:val="000C21AD"/>
    <w:rsid w:val="000C2C16"/>
    <w:rsid w:val="000C670A"/>
    <w:rsid w:val="000D2A1E"/>
    <w:rsid w:val="000D2AC3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310A"/>
    <w:rsid w:val="00124990"/>
    <w:rsid w:val="00124FA4"/>
    <w:rsid w:val="001304C0"/>
    <w:rsid w:val="001315F2"/>
    <w:rsid w:val="0014004B"/>
    <w:rsid w:val="0014325E"/>
    <w:rsid w:val="00146BDF"/>
    <w:rsid w:val="001516EA"/>
    <w:rsid w:val="00153E25"/>
    <w:rsid w:val="00154505"/>
    <w:rsid w:val="00155F29"/>
    <w:rsid w:val="0015657D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A76FB"/>
    <w:rsid w:val="001B005B"/>
    <w:rsid w:val="001B6349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106D"/>
    <w:rsid w:val="00213E33"/>
    <w:rsid w:val="00221BA5"/>
    <w:rsid w:val="00222980"/>
    <w:rsid w:val="002241A2"/>
    <w:rsid w:val="00231E8F"/>
    <w:rsid w:val="00231E9C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4A8C"/>
    <w:rsid w:val="00267125"/>
    <w:rsid w:val="00267B22"/>
    <w:rsid w:val="00267DDF"/>
    <w:rsid w:val="0027151E"/>
    <w:rsid w:val="00271CB6"/>
    <w:rsid w:val="0027301A"/>
    <w:rsid w:val="00276ECC"/>
    <w:rsid w:val="0028765E"/>
    <w:rsid w:val="0029037D"/>
    <w:rsid w:val="002937D4"/>
    <w:rsid w:val="00294F04"/>
    <w:rsid w:val="002C54C1"/>
    <w:rsid w:val="002D78B4"/>
    <w:rsid w:val="002D7C8E"/>
    <w:rsid w:val="002E160F"/>
    <w:rsid w:val="002E3F91"/>
    <w:rsid w:val="002E480D"/>
    <w:rsid w:val="002E5F6B"/>
    <w:rsid w:val="002F084D"/>
    <w:rsid w:val="002F308B"/>
    <w:rsid w:val="003022D4"/>
    <w:rsid w:val="00310B4A"/>
    <w:rsid w:val="003211EF"/>
    <w:rsid w:val="003238C3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658A"/>
    <w:rsid w:val="00364141"/>
    <w:rsid w:val="00367EF6"/>
    <w:rsid w:val="003727BF"/>
    <w:rsid w:val="00373F2A"/>
    <w:rsid w:val="0037433B"/>
    <w:rsid w:val="003779A2"/>
    <w:rsid w:val="0038139C"/>
    <w:rsid w:val="00386157"/>
    <w:rsid w:val="00386ADE"/>
    <w:rsid w:val="00391E14"/>
    <w:rsid w:val="003959F6"/>
    <w:rsid w:val="003A438D"/>
    <w:rsid w:val="003A73C1"/>
    <w:rsid w:val="003B791E"/>
    <w:rsid w:val="003C609E"/>
    <w:rsid w:val="003C6275"/>
    <w:rsid w:val="003D69A5"/>
    <w:rsid w:val="003E34F6"/>
    <w:rsid w:val="003E4927"/>
    <w:rsid w:val="003E4D76"/>
    <w:rsid w:val="003E55B1"/>
    <w:rsid w:val="003F004A"/>
    <w:rsid w:val="003F0659"/>
    <w:rsid w:val="003F1437"/>
    <w:rsid w:val="003F17EC"/>
    <w:rsid w:val="003F185C"/>
    <w:rsid w:val="003F2CA7"/>
    <w:rsid w:val="003F36A3"/>
    <w:rsid w:val="0040443F"/>
    <w:rsid w:val="00404510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5447"/>
    <w:rsid w:val="00435C1A"/>
    <w:rsid w:val="00441EA1"/>
    <w:rsid w:val="00441F34"/>
    <w:rsid w:val="00445798"/>
    <w:rsid w:val="0044725C"/>
    <w:rsid w:val="00447465"/>
    <w:rsid w:val="00455CBE"/>
    <w:rsid w:val="00455EB7"/>
    <w:rsid w:val="00455FD5"/>
    <w:rsid w:val="00460E8A"/>
    <w:rsid w:val="00461FC7"/>
    <w:rsid w:val="0046230A"/>
    <w:rsid w:val="00462C95"/>
    <w:rsid w:val="0046486A"/>
    <w:rsid w:val="00470D04"/>
    <w:rsid w:val="00473A3D"/>
    <w:rsid w:val="004773FC"/>
    <w:rsid w:val="00480328"/>
    <w:rsid w:val="004834FC"/>
    <w:rsid w:val="00483B15"/>
    <w:rsid w:val="00483FB9"/>
    <w:rsid w:val="004911B9"/>
    <w:rsid w:val="00491452"/>
    <w:rsid w:val="00494AE7"/>
    <w:rsid w:val="004A030A"/>
    <w:rsid w:val="004A5AC6"/>
    <w:rsid w:val="004B05B0"/>
    <w:rsid w:val="004B0CAC"/>
    <w:rsid w:val="004B19B5"/>
    <w:rsid w:val="004B1D7D"/>
    <w:rsid w:val="004B460A"/>
    <w:rsid w:val="004C0212"/>
    <w:rsid w:val="004C05F9"/>
    <w:rsid w:val="004D087F"/>
    <w:rsid w:val="004E0194"/>
    <w:rsid w:val="004E6184"/>
    <w:rsid w:val="004F1471"/>
    <w:rsid w:val="004F1E65"/>
    <w:rsid w:val="004F5DB8"/>
    <w:rsid w:val="004F5DF9"/>
    <w:rsid w:val="004F66B4"/>
    <w:rsid w:val="004F78C6"/>
    <w:rsid w:val="0050224C"/>
    <w:rsid w:val="005037A6"/>
    <w:rsid w:val="00511827"/>
    <w:rsid w:val="00512D53"/>
    <w:rsid w:val="00514883"/>
    <w:rsid w:val="0053132E"/>
    <w:rsid w:val="00561C04"/>
    <w:rsid w:val="0056213B"/>
    <w:rsid w:val="00562F82"/>
    <w:rsid w:val="00564913"/>
    <w:rsid w:val="005800D8"/>
    <w:rsid w:val="005846C9"/>
    <w:rsid w:val="00586D19"/>
    <w:rsid w:val="005873FC"/>
    <w:rsid w:val="00590EAF"/>
    <w:rsid w:val="00595DA6"/>
    <w:rsid w:val="005A5428"/>
    <w:rsid w:val="005A6A91"/>
    <w:rsid w:val="005B0043"/>
    <w:rsid w:val="005B0066"/>
    <w:rsid w:val="005C04BF"/>
    <w:rsid w:val="005C3930"/>
    <w:rsid w:val="005C52A6"/>
    <w:rsid w:val="005C76D8"/>
    <w:rsid w:val="005E1321"/>
    <w:rsid w:val="005E2DD4"/>
    <w:rsid w:val="005E412D"/>
    <w:rsid w:val="005E6D43"/>
    <w:rsid w:val="005F6F64"/>
    <w:rsid w:val="005F7B0A"/>
    <w:rsid w:val="00602426"/>
    <w:rsid w:val="00605C11"/>
    <w:rsid w:val="00606440"/>
    <w:rsid w:val="006078C2"/>
    <w:rsid w:val="006171A9"/>
    <w:rsid w:val="00622180"/>
    <w:rsid w:val="00623436"/>
    <w:rsid w:val="00640F39"/>
    <w:rsid w:val="00645F9A"/>
    <w:rsid w:val="00655AAF"/>
    <w:rsid w:val="00656A30"/>
    <w:rsid w:val="006673E7"/>
    <w:rsid w:val="00674964"/>
    <w:rsid w:val="00680B7E"/>
    <w:rsid w:val="00683B94"/>
    <w:rsid w:val="00686692"/>
    <w:rsid w:val="006920F8"/>
    <w:rsid w:val="00693033"/>
    <w:rsid w:val="00693321"/>
    <w:rsid w:val="00694893"/>
    <w:rsid w:val="00694DD9"/>
    <w:rsid w:val="006A0037"/>
    <w:rsid w:val="006A12B1"/>
    <w:rsid w:val="006A5F42"/>
    <w:rsid w:val="006A6103"/>
    <w:rsid w:val="006B10ED"/>
    <w:rsid w:val="006B156A"/>
    <w:rsid w:val="006B4F18"/>
    <w:rsid w:val="006B51B2"/>
    <w:rsid w:val="006C17A0"/>
    <w:rsid w:val="006D27E3"/>
    <w:rsid w:val="006D3F97"/>
    <w:rsid w:val="006D4135"/>
    <w:rsid w:val="006E0448"/>
    <w:rsid w:val="006E09F2"/>
    <w:rsid w:val="006E390B"/>
    <w:rsid w:val="006E69B4"/>
    <w:rsid w:val="006E721C"/>
    <w:rsid w:val="006F3EE2"/>
    <w:rsid w:val="00700CBD"/>
    <w:rsid w:val="0070207F"/>
    <w:rsid w:val="007028C7"/>
    <w:rsid w:val="00704462"/>
    <w:rsid w:val="00707A85"/>
    <w:rsid w:val="00710C7E"/>
    <w:rsid w:val="0073044F"/>
    <w:rsid w:val="00733DE0"/>
    <w:rsid w:val="007357C5"/>
    <w:rsid w:val="0074032D"/>
    <w:rsid w:val="00740D25"/>
    <w:rsid w:val="00741328"/>
    <w:rsid w:val="00752B1F"/>
    <w:rsid w:val="0075531C"/>
    <w:rsid w:val="00756F76"/>
    <w:rsid w:val="007679B9"/>
    <w:rsid w:val="007718A7"/>
    <w:rsid w:val="00776572"/>
    <w:rsid w:val="00776D50"/>
    <w:rsid w:val="0077738D"/>
    <w:rsid w:val="007774C2"/>
    <w:rsid w:val="00783DC8"/>
    <w:rsid w:val="0078540E"/>
    <w:rsid w:val="00787771"/>
    <w:rsid w:val="00787D28"/>
    <w:rsid w:val="0079000C"/>
    <w:rsid w:val="00790D93"/>
    <w:rsid w:val="00791CD7"/>
    <w:rsid w:val="0079430D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947"/>
    <w:rsid w:val="007E3F65"/>
    <w:rsid w:val="007E5253"/>
    <w:rsid w:val="007E57A5"/>
    <w:rsid w:val="007E68F6"/>
    <w:rsid w:val="007E6EF9"/>
    <w:rsid w:val="007F0511"/>
    <w:rsid w:val="007F2AE5"/>
    <w:rsid w:val="007F6AB0"/>
    <w:rsid w:val="00803805"/>
    <w:rsid w:val="0080582D"/>
    <w:rsid w:val="0080756C"/>
    <w:rsid w:val="00812ACB"/>
    <w:rsid w:val="00813602"/>
    <w:rsid w:val="00831204"/>
    <w:rsid w:val="00831208"/>
    <w:rsid w:val="00835A02"/>
    <w:rsid w:val="00841504"/>
    <w:rsid w:val="008429CF"/>
    <w:rsid w:val="008446E2"/>
    <w:rsid w:val="00847E19"/>
    <w:rsid w:val="00850CD3"/>
    <w:rsid w:val="0085112C"/>
    <w:rsid w:val="008559F1"/>
    <w:rsid w:val="00855E5A"/>
    <w:rsid w:val="008601A9"/>
    <w:rsid w:val="0086043C"/>
    <w:rsid w:val="00862733"/>
    <w:rsid w:val="00865B0D"/>
    <w:rsid w:val="00871B33"/>
    <w:rsid w:val="00872949"/>
    <w:rsid w:val="00887874"/>
    <w:rsid w:val="008941DB"/>
    <w:rsid w:val="008A0AA9"/>
    <w:rsid w:val="008A16EA"/>
    <w:rsid w:val="008B6162"/>
    <w:rsid w:val="008B6E84"/>
    <w:rsid w:val="008C04DF"/>
    <w:rsid w:val="008C1971"/>
    <w:rsid w:val="008C1AF7"/>
    <w:rsid w:val="008D0EE5"/>
    <w:rsid w:val="008D21BE"/>
    <w:rsid w:val="008D2CAF"/>
    <w:rsid w:val="008D3ACE"/>
    <w:rsid w:val="008D51CC"/>
    <w:rsid w:val="008E1D57"/>
    <w:rsid w:val="008E4F95"/>
    <w:rsid w:val="008F4D52"/>
    <w:rsid w:val="008F4E41"/>
    <w:rsid w:val="0090408D"/>
    <w:rsid w:val="00904E6B"/>
    <w:rsid w:val="00906EEC"/>
    <w:rsid w:val="00914204"/>
    <w:rsid w:val="00915C7E"/>
    <w:rsid w:val="00922606"/>
    <w:rsid w:val="00922D31"/>
    <w:rsid w:val="00923B22"/>
    <w:rsid w:val="0092559F"/>
    <w:rsid w:val="00925D03"/>
    <w:rsid w:val="0092650F"/>
    <w:rsid w:val="00927AD9"/>
    <w:rsid w:val="00931141"/>
    <w:rsid w:val="00931A06"/>
    <w:rsid w:val="00932665"/>
    <w:rsid w:val="00935665"/>
    <w:rsid w:val="00935B30"/>
    <w:rsid w:val="00936A4E"/>
    <w:rsid w:val="00941580"/>
    <w:rsid w:val="00944E0C"/>
    <w:rsid w:val="00950D81"/>
    <w:rsid w:val="00953772"/>
    <w:rsid w:val="009543EB"/>
    <w:rsid w:val="009623AB"/>
    <w:rsid w:val="00970053"/>
    <w:rsid w:val="00970A6B"/>
    <w:rsid w:val="009763C4"/>
    <w:rsid w:val="00976832"/>
    <w:rsid w:val="00977F85"/>
    <w:rsid w:val="009803F1"/>
    <w:rsid w:val="009844F7"/>
    <w:rsid w:val="0099079E"/>
    <w:rsid w:val="00995FFD"/>
    <w:rsid w:val="009A1099"/>
    <w:rsid w:val="009A45B0"/>
    <w:rsid w:val="009A6A6F"/>
    <w:rsid w:val="009B1586"/>
    <w:rsid w:val="009B1B69"/>
    <w:rsid w:val="009C470D"/>
    <w:rsid w:val="009C638B"/>
    <w:rsid w:val="009D3626"/>
    <w:rsid w:val="009D68FB"/>
    <w:rsid w:val="009E04B3"/>
    <w:rsid w:val="009E08E3"/>
    <w:rsid w:val="009E0DFC"/>
    <w:rsid w:val="009E377E"/>
    <w:rsid w:val="009E428C"/>
    <w:rsid w:val="009E5B74"/>
    <w:rsid w:val="009E7C14"/>
    <w:rsid w:val="009F0234"/>
    <w:rsid w:val="009F419C"/>
    <w:rsid w:val="009F43E0"/>
    <w:rsid w:val="009F6245"/>
    <w:rsid w:val="00A055A5"/>
    <w:rsid w:val="00A12A7C"/>
    <w:rsid w:val="00A1330E"/>
    <w:rsid w:val="00A402A1"/>
    <w:rsid w:val="00A44175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77C2C"/>
    <w:rsid w:val="00A80062"/>
    <w:rsid w:val="00A8436A"/>
    <w:rsid w:val="00A856EB"/>
    <w:rsid w:val="00A9022E"/>
    <w:rsid w:val="00A914E1"/>
    <w:rsid w:val="00A9588C"/>
    <w:rsid w:val="00A96322"/>
    <w:rsid w:val="00AA1165"/>
    <w:rsid w:val="00AA3F31"/>
    <w:rsid w:val="00AA4625"/>
    <w:rsid w:val="00AB1F1A"/>
    <w:rsid w:val="00AC2965"/>
    <w:rsid w:val="00AC4F34"/>
    <w:rsid w:val="00AC6EC2"/>
    <w:rsid w:val="00AE3A63"/>
    <w:rsid w:val="00AE5435"/>
    <w:rsid w:val="00AF3ABE"/>
    <w:rsid w:val="00AF53FF"/>
    <w:rsid w:val="00AF6959"/>
    <w:rsid w:val="00B00520"/>
    <w:rsid w:val="00B00F8E"/>
    <w:rsid w:val="00B014D0"/>
    <w:rsid w:val="00B025B6"/>
    <w:rsid w:val="00B02B08"/>
    <w:rsid w:val="00B03CB0"/>
    <w:rsid w:val="00B041A9"/>
    <w:rsid w:val="00B0465E"/>
    <w:rsid w:val="00B1218F"/>
    <w:rsid w:val="00B13262"/>
    <w:rsid w:val="00B14C20"/>
    <w:rsid w:val="00B16238"/>
    <w:rsid w:val="00B21E66"/>
    <w:rsid w:val="00B23F8B"/>
    <w:rsid w:val="00B24365"/>
    <w:rsid w:val="00B27724"/>
    <w:rsid w:val="00B30F3D"/>
    <w:rsid w:val="00B432A0"/>
    <w:rsid w:val="00B4738B"/>
    <w:rsid w:val="00B50E09"/>
    <w:rsid w:val="00B517F7"/>
    <w:rsid w:val="00B52AFC"/>
    <w:rsid w:val="00B52EFE"/>
    <w:rsid w:val="00B60DCA"/>
    <w:rsid w:val="00B63255"/>
    <w:rsid w:val="00B63C73"/>
    <w:rsid w:val="00B66E1A"/>
    <w:rsid w:val="00B66EDD"/>
    <w:rsid w:val="00B672B3"/>
    <w:rsid w:val="00B76DB6"/>
    <w:rsid w:val="00B77488"/>
    <w:rsid w:val="00B77DBF"/>
    <w:rsid w:val="00B810DF"/>
    <w:rsid w:val="00B81FBB"/>
    <w:rsid w:val="00B902B9"/>
    <w:rsid w:val="00B903DC"/>
    <w:rsid w:val="00B90B80"/>
    <w:rsid w:val="00B92C59"/>
    <w:rsid w:val="00B95BFE"/>
    <w:rsid w:val="00B96C22"/>
    <w:rsid w:val="00B972D3"/>
    <w:rsid w:val="00BA1705"/>
    <w:rsid w:val="00BA2132"/>
    <w:rsid w:val="00BA38D8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4920"/>
    <w:rsid w:val="00BF0E8E"/>
    <w:rsid w:val="00BF1A7F"/>
    <w:rsid w:val="00BF418F"/>
    <w:rsid w:val="00C00F37"/>
    <w:rsid w:val="00C03F51"/>
    <w:rsid w:val="00C10CC7"/>
    <w:rsid w:val="00C13225"/>
    <w:rsid w:val="00C14C86"/>
    <w:rsid w:val="00C1532D"/>
    <w:rsid w:val="00C229F8"/>
    <w:rsid w:val="00C25803"/>
    <w:rsid w:val="00C322F1"/>
    <w:rsid w:val="00C33284"/>
    <w:rsid w:val="00C371FA"/>
    <w:rsid w:val="00C46F61"/>
    <w:rsid w:val="00C47BB2"/>
    <w:rsid w:val="00C51C28"/>
    <w:rsid w:val="00C53456"/>
    <w:rsid w:val="00C60C2D"/>
    <w:rsid w:val="00C70043"/>
    <w:rsid w:val="00C70E0D"/>
    <w:rsid w:val="00C71EA3"/>
    <w:rsid w:val="00C73861"/>
    <w:rsid w:val="00C7414E"/>
    <w:rsid w:val="00C7432C"/>
    <w:rsid w:val="00C75791"/>
    <w:rsid w:val="00C76304"/>
    <w:rsid w:val="00C84955"/>
    <w:rsid w:val="00C86467"/>
    <w:rsid w:val="00C9147C"/>
    <w:rsid w:val="00C95C72"/>
    <w:rsid w:val="00C96B86"/>
    <w:rsid w:val="00C97DF7"/>
    <w:rsid w:val="00CA1A6A"/>
    <w:rsid w:val="00CA6108"/>
    <w:rsid w:val="00CB766B"/>
    <w:rsid w:val="00CC356D"/>
    <w:rsid w:val="00CC62BA"/>
    <w:rsid w:val="00CD109D"/>
    <w:rsid w:val="00CD1E9D"/>
    <w:rsid w:val="00CD6ABB"/>
    <w:rsid w:val="00CE5CF2"/>
    <w:rsid w:val="00CE71E8"/>
    <w:rsid w:val="00D00A5D"/>
    <w:rsid w:val="00D00A87"/>
    <w:rsid w:val="00D02F2F"/>
    <w:rsid w:val="00D13087"/>
    <w:rsid w:val="00D139AB"/>
    <w:rsid w:val="00D16FA0"/>
    <w:rsid w:val="00D26DCE"/>
    <w:rsid w:val="00D41AF6"/>
    <w:rsid w:val="00D5130A"/>
    <w:rsid w:val="00D51769"/>
    <w:rsid w:val="00D522D8"/>
    <w:rsid w:val="00D5491C"/>
    <w:rsid w:val="00D554E8"/>
    <w:rsid w:val="00D5748E"/>
    <w:rsid w:val="00D612A9"/>
    <w:rsid w:val="00D6284E"/>
    <w:rsid w:val="00D66935"/>
    <w:rsid w:val="00D80021"/>
    <w:rsid w:val="00D8724C"/>
    <w:rsid w:val="00D938C1"/>
    <w:rsid w:val="00D94484"/>
    <w:rsid w:val="00DA30CA"/>
    <w:rsid w:val="00DA47A8"/>
    <w:rsid w:val="00DA66BE"/>
    <w:rsid w:val="00DB11A0"/>
    <w:rsid w:val="00DB3592"/>
    <w:rsid w:val="00DB4C93"/>
    <w:rsid w:val="00DC3F8A"/>
    <w:rsid w:val="00DD0070"/>
    <w:rsid w:val="00DD46E9"/>
    <w:rsid w:val="00DE0D00"/>
    <w:rsid w:val="00DE16CD"/>
    <w:rsid w:val="00DE56FD"/>
    <w:rsid w:val="00DE6492"/>
    <w:rsid w:val="00DF280B"/>
    <w:rsid w:val="00DF28B7"/>
    <w:rsid w:val="00DF4E63"/>
    <w:rsid w:val="00DF68C0"/>
    <w:rsid w:val="00DF7F5A"/>
    <w:rsid w:val="00E00FFD"/>
    <w:rsid w:val="00E04C02"/>
    <w:rsid w:val="00E053B2"/>
    <w:rsid w:val="00E12F6C"/>
    <w:rsid w:val="00E139D5"/>
    <w:rsid w:val="00E14CA5"/>
    <w:rsid w:val="00E152DF"/>
    <w:rsid w:val="00E22D1B"/>
    <w:rsid w:val="00E235F5"/>
    <w:rsid w:val="00E23783"/>
    <w:rsid w:val="00E26411"/>
    <w:rsid w:val="00E307B6"/>
    <w:rsid w:val="00E34F5C"/>
    <w:rsid w:val="00E35957"/>
    <w:rsid w:val="00E40D97"/>
    <w:rsid w:val="00E41AD6"/>
    <w:rsid w:val="00E42017"/>
    <w:rsid w:val="00E42730"/>
    <w:rsid w:val="00E46268"/>
    <w:rsid w:val="00E46616"/>
    <w:rsid w:val="00E55854"/>
    <w:rsid w:val="00E5586D"/>
    <w:rsid w:val="00E628AD"/>
    <w:rsid w:val="00E64339"/>
    <w:rsid w:val="00E677BD"/>
    <w:rsid w:val="00E70C44"/>
    <w:rsid w:val="00E72B6E"/>
    <w:rsid w:val="00E872A7"/>
    <w:rsid w:val="00E94BFB"/>
    <w:rsid w:val="00EA19E9"/>
    <w:rsid w:val="00EA29F6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F2538"/>
    <w:rsid w:val="00EF5D36"/>
    <w:rsid w:val="00EF66FC"/>
    <w:rsid w:val="00F0135B"/>
    <w:rsid w:val="00F02E73"/>
    <w:rsid w:val="00F07BD5"/>
    <w:rsid w:val="00F10140"/>
    <w:rsid w:val="00F11BAF"/>
    <w:rsid w:val="00F11CE3"/>
    <w:rsid w:val="00F12BA6"/>
    <w:rsid w:val="00F16FDF"/>
    <w:rsid w:val="00F17DCE"/>
    <w:rsid w:val="00F22750"/>
    <w:rsid w:val="00F23CA1"/>
    <w:rsid w:val="00F2401A"/>
    <w:rsid w:val="00F2646F"/>
    <w:rsid w:val="00F27CBF"/>
    <w:rsid w:val="00F27E65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1600"/>
    <w:rsid w:val="00F62D01"/>
    <w:rsid w:val="00F62EE5"/>
    <w:rsid w:val="00F669C5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118A"/>
    <w:rsid w:val="00FB154A"/>
    <w:rsid w:val="00FB4456"/>
    <w:rsid w:val="00FB5D74"/>
    <w:rsid w:val="00FC3A0E"/>
    <w:rsid w:val="00FC62D5"/>
    <w:rsid w:val="00FC69B0"/>
    <w:rsid w:val="00FD0A3A"/>
    <w:rsid w:val="00FD16AF"/>
    <w:rsid w:val="00FD1F4D"/>
    <w:rsid w:val="00FD2A3E"/>
    <w:rsid w:val="00FD6673"/>
    <w:rsid w:val="00FD7077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86D"/>
    <w:rPr>
      <w:rFonts w:ascii="Arial" w:hAnsi="Arial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558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PargrafodaLista">
    <w:name w:val="List Paragraph"/>
    <w:basedOn w:val="Normal"/>
    <w:uiPriority w:val="34"/>
    <w:qFormat/>
    <w:rsid w:val="00E5586D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E558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ivel1">
    <w:name w:val="Nivel1"/>
    <w:basedOn w:val="Ttulo1"/>
    <w:next w:val="Normal"/>
    <w:qFormat/>
    <w:rsid w:val="00E5586D"/>
    <w:p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character" w:styleId="Refdecomentrio">
    <w:name w:val="annotation reference"/>
    <w:basedOn w:val="Fontepargpadro"/>
    <w:semiHidden/>
    <w:unhideWhenUsed/>
    <w:rsid w:val="00E5586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E5586D"/>
  </w:style>
  <w:style w:type="character" w:customStyle="1" w:styleId="TextodecomentrioChar">
    <w:name w:val="Texto de comentário Char"/>
    <w:basedOn w:val="Fontepargpadro"/>
    <w:link w:val="Textodecomentrio"/>
    <w:rsid w:val="00E5586D"/>
    <w:rPr>
      <w:rFonts w:ascii="Arial" w:hAnsi="Arial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9ED78-05F8-D84F-979D-A9318489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compras.dotx</Template>
  <TotalTime>160</TotalTime>
  <Pages>7</Pages>
  <Words>2750</Words>
  <Characters>15002</Characters>
  <Application>Microsoft Office Word</Application>
  <DocSecurity>0</DocSecurity>
  <Lines>125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01411676459</cp:lastModifiedBy>
  <cp:revision>6</cp:revision>
  <cp:lastPrinted>2017-10-02T12:05:00Z</cp:lastPrinted>
  <dcterms:created xsi:type="dcterms:W3CDTF">2017-09-28T14:28:00Z</dcterms:created>
  <dcterms:modified xsi:type="dcterms:W3CDTF">2017-10-02T12:05:00Z</dcterms:modified>
</cp:coreProperties>
</file>